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0E3488">
      <w:pPr>
        <w:rPr>
          <w:rFonts w:hint="eastAsia" w:ascii="微软雅黑" w:hAnsi="微软雅黑" w:eastAsia="微软雅黑"/>
          <w:b/>
          <w:sz w:val="52"/>
          <w:szCs w:val="72"/>
        </w:rPr>
      </w:pPr>
    </w:p>
    <w:p w14:paraId="0D2FBA4B">
      <w:pPr>
        <w:rPr>
          <w:rFonts w:hint="eastAsia" w:ascii="微软雅黑" w:hAnsi="微软雅黑" w:eastAsia="微软雅黑"/>
          <w:b/>
          <w:sz w:val="52"/>
          <w:szCs w:val="72"/>
        </w:rPr>
      </w:pPr>
    </w:p>
    <w:p w14:paraId="5C2D3F13">
      <w:pPr>
        <w:rPr>
          <w:rFonts w:hint="eastAsia" w:ascii="微软雅黑" w:hAnsi="微软雅黑" w:eastAsia="微软雅黑"/>
          <w:b/>
          <w:sz w:val="52"/>
          <w:szCs w:val="72"/>
        </w:rPr>
      </w:pPr>
    </w:p>
    <w:p w14:paraId="43F7E340">
      <w:pPr>
        <w:rPr>
          <w:rFonts w:hint="eastAsia" w:ascii="微软雅黑" w:hAnsi="微软雅黑" w:eastAsia="微软雅黑"/>
          <w:b/>
          <w:sz w:val="52"/>
          <w:szCs w:val="72"/>
        </w:rPr>
      </w:pPr>
    </w:p>
    <w:p w14:paraId="0D86796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微软雅黑" w:hAnsi="微软雅黑" w:eastAsia="微软雅黑"/>
          <w:b/>
          <w:color w:val="000000"/>
          <w:sz w:val="44"/>
          <w:szCs w:val="44"/>
          <w:shd w:val="clear" w:color="auto" w:fill="FFFFFF"/>
          <w:lang w:val="en-US" w:eastAsia="zh-CN"/>
        </w:rPr>
      </w:pPr>
      <w:r>
        <w:rPr>
          <w:rFonts w:hint="eastAsia" w:ascii="微软雅黑" w:hAnsi="微软雅黑" w:eastAsia="微软雅黑"/>
          <w:b/>
          <w:sz w:val="44"/>
          <w:szCs w:val="44"/>
          <w:lang w:val="en-US" w:eastAsia="zh-CN"/>
        </w:rPr>
        <w:t>黑龙江伊品生物科技有限公司</w:t>
      </w:r>
    </w:p>
    <w:p w14:paraId="1B5A5A0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微软雅黑" w:hAnsi="微软雅黑" w:eastAsia="微软雅黑"/>
          <w:b/>
          <w:color w:val="000000"/>
          <w:sz w:val="44"/>
          <w:szCs w:val="44"/>
          <w:shd w:val="clear" w:color="auto" w:fill="FFFFFF"/>
          <w:lang w:val="en-US" w:eastAsia="zh-CN"/>
        </w:rPr>
      </w:pPr>
      <w:r>
        <w:rPr>
          <w:rFonts w:hint="eastAsia" w:ascii="微软雅黑" w:hAnsi="微软雅黑" w:eastAsia="微软雅黑"/>
          <w:b/>
          <w:color w:val="000000"/>
          <w:sz w:val="44"/>
          <w:szCs w:val="44"/>
          <w:shd w:val="clear" w:color="auto" w:fill="FFFFFF"/>
          <w:lang w:val="en-US" w:eastAsia="zh-CN"/>
        </w:rPr>
        <w:t>原辅料公路运输公开竞价公告</w:t>
      </w:r>
    </w:p>
    <w:p w14:paraId="6D57EAB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sz w:val="24"/>
        </w:rPr>
      </w:pPr>
    </w:p>
    <w:p w14:paraId="4EC50707">
      <w:pPr>
        <w:jc w:val="center"/>
        <w:rPr>
          <w:rFonts w:hint="eastAsia" w:ascii="宋体" w:hAnsi="宋体"/>
          <w:sz w:val="24"/>
        </w:rPr>
      </w:pPr>
    </w:p>
    <w:p w14:paraId="3ACFA02A">
      <w:pPr>
        <w:jc w:val="center"/>
        <w:rPr>
          <w:rFonts w:hint="eastAsia" w:ascii="宋体" w:hAnsi="宋体"/>
          <w:sz w:val="24"/>
        </w:rPr>
      </w:pPr>
    </w:p>
    <w:p w14:paraId="64BD79CC">
      <w:pPr>
        <w:jc w:val="center"/>
        <w:rPr>
          <w:rFonts w:hint="eastAsia" w:ascii="宋体" w:hAnsi="宋体"/>
          <w:sz w:val="24"/>
        </w:rPr>
      </w:pPr>
    </w:p>
    <w:p w14:paraId="7BEA9EF2">
      <w:pPr>
        <w:jc w:val="center"/>
        <w:rPr>
          <w:rFonts w:hint="eastAsia" w:ascii="宋体" w:hAnsi="宋体"/>
          <w:sz w:val="24"/>
        </w:rPr>
      </w:pPr>
    </w:p>
    <w:p w14:paraId="6D3C1832">
      <w:pPr>
        <w:jc w:val="center"/>
        <w:rPr>
          <w:rFonts w:hint="eastAsia" w:ascii="宋体" w:hAnsi="宋体"/>
          <w:sz w:val="24"/>
        </w:rPr>
      </w:pPr>
    </w:p>
    <w:p w14:paraId="1EACB97E">
      <w:pPr>
        <w:jc w:val="center"/>
        <w:rPr>
          <w:rFonts w:hint="eastAsia" w:ascii="宋体" w:hAnsi="宋体"/>
          <w:sz w:val="24"/>
        </w:rPr>
      </w:pPr>
    </w:p>
    <w:p w14:paraId="3D76CAB9">
      <w:pPr>
        <w:jc w:val="center"/>
        <w:rPr>
          <w:rFonts w:ascii="宋体" w:hAnsi="宋体"/>
          <w:sz w:val="24"/>
        </w:rPr>
      </w:pPr>
    </w:p>
    <w:p w14:paraId="67A1981E">
      <w:pPr>
        <w:jc w:val="center"/>
        <w:rPr>
          <w:rFonts w:ascii="宋体" w:hAnsi="宋体"/>
          <w:sz w:val="24"/>
        </w:rPr>
      </w:pPr>
    </w:p>
    <w:p w14:paraId="2E552CEC">
      <w:pPr>
        <w:jc w:val="center"/>
        <w:rPr>
          <w:rFonts w:ascii="宋体" w:hAnsi="宋体"/>
          <w:sz w:val="24"/>
        </w:rPr>
      </w:pPr>
    </w:p>
    <w:p w14:paraId="3764C69D">
      <w:pPr>
        <w:jc w:val="center"/>
        <w:rPr>
          <w:rFonts w:hint="eastAsia" w:ascii="宋体" w:hAnsi="宋体"/>
          <w:sz w:val="24"/>
        </w:rPr>
      </w:pPr>
    </w:p>
    <w:p w14:paraId="72D83BD2">
      <w:pPr>
        <w:jc w:val="center"/>
        <w:rPr>
          <w:rFonts w:hint="eastAsia" w:ascii="宋体" w:hAnsi="宋体"/>
          <w:sz w:val="24"/>
        </w:rPr>
      </w:pPr>
    </w:p>
    <w:p w14:paraId="1B3E4DA0">
      <w:pPr>
        <w:jc w:val="center"/>
        <w:rPr>
          <w:rFonts w:hint="eastAsia" w:ascii="宋体" w:hAnsi="宋体"/>
          <w:sz w:val="24"/>
        </w:rPr>
      </w:pPr>
    </w:p>
    <w:p w14:paraId="7E953118">
      <w:pPr>
        <w:jc w:val="center"/>
        <w:rPr>
          <w:rFonts w:hint="eastAsia" w:ascii="宋体" w:hAnsi="宋体"/>
          <w:sz w:val="24"/>
        </w:rPr>
      </w:pPr>
    </w:p>
    <w:p w14:paraId="610E4566">
      <w:pPr>
        <w:jc w:val="center"/>
        <w:rPr>
          <w:rFonts w:hint="eastAsia" w:ascii="宋体" w:hAnsi="宋体"/>
          <w:sz w:val="24"/>
        </w:rPr>
      </w:pPr>
    </w:p>
    <w:p w14:paraId="7A31EEB9">
      <w:pPr>
        <w:spacing w:line="360" w:lineRule="auto"/>
        <w:ind w:firstLine="2241" w:firstLineChars="700"/>
        <w:jc w:val="left"/>
        <w:rPr>
          <w:rFonts w:hint="default" w:ascii="微软雅黑" w:hAnsi="微软雅黑" w:eastAsia="微软雅黑" w:cs="微软雅黑"/>
          <w:b/>
          <w:sz w:val="32"/>
          <w:szCs w:val="32"/>
          <w:lang w:val="en-US" w:eastAsia="zh-CN"/>
        </w:rPr>
      </w:pPr>
      <w:r>
        <w:rPr>
          <w:rFonts w:hint="eastAsia" w:ascii="微软雅黑" w:hAnsi="微软雅黑" w:eastAsia="微软雅黑" w:cs="微软雅黑"/>
          <w:b/>
          <w:sz w:val="32"/>
          <w:szCs w:val="32"/>
        </w:rPr>
        <w:t>部    门：</w:t>
      </w:r>
      <w:r>
        <w:rPr>
          <w:rFonts w:hint="eastAsia" w:ascii="微软雅黑" w:hAnsi="微软雅黑" w:eastAsia="微软雅黑" w:cs="微软雅黑"/>
          <w:b/>
          <w:sz w:val="32"/>
          <w:szCs w:val="32"/>
          <w:lang w:val="en-US" w:eastAsia="zh-CN"/>
        </w:rPr>
        <w:t>物流中心</w:t>
      </w:r>
    </w:p>
    <w:p w14:paraId="7B664B70">
      <w:pPr>
        <w:spacing w:line="360" w:lineRule="auto"/>
        <w:ind w:firstLine="2241" w:firstLineChars="700"/>
        <w:jc w:val="left"/>
        <w:rPr>
          <w:rFonts w:hint="eastAsia" w:ascii="微软雅黑" w:hAnsi="微软雅黑" w:eastAsia="微软雅黑" w:cs="微软雅黑"/>
          <w:b/>
          <w:sz w:val="32"/>
          <w:szCs w:val="32"/>
        </w:rPr>
      </w:pPr>
      <w:r>
        <w:rPr>
          <w:rFonts w:hint="eastAsia" w:ascii="微软雅黑" w:hAnsi="微软雅黑" w:eastAsia="微软雅黑" w:cs="微软雅黑"/>
          <w:b/>
          <w:sz w:val="32"/>
          <w:szCs w:val="32"/>
        </w:rPr>
        <w:t>日    期：202</w:t>
      </w:r>
      <w:r>
        <w:rPr>
          <w:rFonts w:hint="eastAsia" w:ascii="微软雅黑" w:hAnsi="微软雅黑" w:eastAsia="微软雅黑" w:cs="微软雅黑"/>
          <w:b/>
          <w:sz w:val="32"/>
          <w:szCs w:val="32"/>
          <w:lang w:val="en-US" w:eastAsia="zh-CN"/>
        </w:rPr>
        <w:t>6</w:t>
      </w:r>
      <w:r>
        <w:rPr>
          <w:rFonts w:hint="eastAsia" w:ascii="微软雅黑" w:hAnsi="微软雅黑" w:eastAsia="微软雅黑" w:cs="微软雅黑"/>
          <w:b/>
          <w:sz w:val="32"/>
          <w:szCs w:val="32"/>
        </w:rPr>
        <w:t>年</w:t>
      </w:r>
      <w:r>
        <w:rPr>
          <w:rFonts w:hint="eastAsia" w:ascii="微软雅黑" w:hAnsi="微软雅黑" w:eastAsia="微软雅黑" w:cs="微软雅黑"/>
          <w:b/>
          <w:sz w:val="32"/>
          <w:szCs w:val="32"/>
          <w:lang w:val="en-US" w:eastAsia="zh-CN"/>
        </w:rPr>
        <w:t>3</w:t>
      </w:r>
      <w:r>
        <w:rPr>
          <w:rFonts w:hint="eastAsia" w:ascii="微软雅黑" w:hAnsi="微软雅黑" w:eastAsia="微软雅黑" w:cs="微软雅黑"/>
          <w:b/>
          <w:sz w:val="32"/>
          <w:szCs w:val="32"/>
        </w:rPr>
        <w:t>月</w:t>
      </w:r>
      <w:r>
        <w:rPr>
          <w:rFonts w:hint="eastAsia" w:ascii="微软雅黑" w:hAnsi="微软雅黑" w:eastAsia="微软雅黑" w:cs="微软雅黑"/>
          <w:b/>
          <w:sz w:val="32"/>
          <w:szCs w:val="32"/>
          <w:lang w:val="en-US" w:eastAsia="zh-CN"/>
        </w:rPr>
        <w:t>25</w:t>
      </w:r>
      <w:r>
        <w:rPr>
          <w:rFonts w:hint="eastAsia" w:ascii="微软雅黑" w:hAnsi="微软雅黑" w:eastAsia="微软雅黑" w:cs="微软雅黑"/>
          <w:b/>
          <w:sz w:val="32"/>
          <w:szCs w:val="32"/>
        </w:rPr>
        <w:t>日</w:t>
      </w:r>
    </w:p>
    <w:p w14:paraId="1CE879B0">
      <w:pPr>
        <w:spacing w:line="360" w:lineRule="auto"/>
        <w:ind w:firstLine="2241" w:firstLineChars="700"/>
        <w:jc w:val="left"/>
        <w:rPr>
          <w:rFonts w:hint="default" w:ascii="微软雅黑" w:hAnsi="微软雅黑" w:eastAsia="微软雅黑"/>
          <w:b/>
          <w:sz w:val="36"/>
          <w:szCs w:val="21"/>
          <w:lang w:val="en-US"/>
        </w:rPr>
      </w:pPr>
      <w:r>
        <w:rPr>
          <w:rFonts w:hint="eastAsia" w:ascii="微软雅黑" w:hAnsi="微软雅黑" w:eastAsia="微软雅黑" w:cs="微软雅黑"/>
          <w:b/>
          <w:sz w:val="32"/>
          <w:szCs w:val="32"/>
        </w:rPr>
        <w:t>文件编号：</w:t>
      </w:r>
      <w:r>
        <w:rPr>
          <w:rFonts w:hint="eastAsia" w:ascii="微软雅黑" w:hAnsi="微软雅黑" w:eastAsia="微软雅黑" w:cs="微软雅黑"/>
          <w:b/>
          <w:sz w:val="32"/>
          <w:szCs w:val="32"/>
          <w:lang w:val="en-US" w:eastAsia="zh-CN"/>
        </w:rPr>
        <w:t>HLJYP</w:t>
      </w:r>
      <w:r>
        <w:rPr>
          <w:rFonts w:hint="eastAsia" w:ascii="微软雅黑" w:hAnsi="微软雅黑" w:eastAsia="微软雅黑" w:cs="微软雅黑"/>
          <w:b/>
          <w:sz w:val="32"/>
          <w:szCs w:val="32"/>
        </w:rPr>
        <w:t>-</w:t>
      </w:r>
      <w:r>
        <w:rPr>
          <w:rFonts w:hint="eastAsia" w:ascii="微软雅黑" w:hAnsi="微软雅黑" w:eastAsia="微软雅黑" w:cs="微软雅黑"/>
          <w:b/>
          <w:sz w:val="32"/>
          <w:szCs w:val="32"/>
          <w:lang w:val="en-US" w:eastAsia="zh-CN"/>
        </w:rPr>
        <w:t>YL</w:t>
      </w:r>
      <w:r>
        <w:rPr>
          <w:rFonts w:hint="eastAsia" w:ascii="微软雅黑" w:hAnsi="微软雅黑" w:eastAsia="微软雅黑" w:cs="微软雅黑"/>
          <w:b/>
          <w:sz w:val="32"/>
          <w:szCs w:val="32"/>
        </w:rPr>
        <w:t>-</w:t>
      </w:r>
      <w:r>
        <w:rPr>
          <w:rFonts w:hint="eastAsia" w:ascii="微软雅黑" w:hAnsi="微软雅黑" w:eastAsia="微软雅黑" w:cs="微软雅黑"/>
          <w:b/>
          <w:sz w:val="32"/>
          <w:szCs w:val="32"/>
          <w:lang w:val="en-US" w:eastAsia="zh-CN"/>
        </w:rPr>
        <w:t>YS</w:t>
      </w:r>
      <w:r>
        <w:rPr>
          <w:rFonts w:hint="eastAsia" w:ascii="微软雅黑" w:hAnsi="微软雅黑" w:eastAsia="微软雅黑" w:cs="微软雅黑"/>
          <w:b/>
          <w:sz w:val="32"/>
          <w:szCs w:val="32"/>
        </w:rPr>
        <w:t>-202</w:t>
      </w:r>
      <w:r>
        <w:rPr>
          <w:rFonts w:hint="eastAsia" w:ascii="微软雅黑" w:hAnsi="微软雅黑" w:eastAsia="微软雅黑" w:cs="微软雅黑"/>
          <w:b/>
          <w:sz w:val="32"/>
          <w:szCs w:val="32"/>
          <w:lang w:val="en-US" w:eastAsia="zh-CN"/>
        </w:rPr>
        <w:t>60325</w:t>
      </w:r>
    </w:p>
    <w:p w14:paraId="32F97A2F">
      <w:pPr>
        <w:pStyle w:val="3"/>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宋体" w:hAnsi="宋体"/>
          <w:b/>
          <w:sz w:val="36"/>
          <w:szCs w:val="36"/>
          <w:lang w:eastAsia="zh-CN"/>
        </w:rPr>
      </w:pPr>
    </w:p>
    <w:p w14:paraId="0BD18786">
      <w:pPr>
        <w:pStyle w:val="3"/>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宋体" w:hAnsi="宋体"/>
          <w:b/>
          <w:sz w:val="36"/>
          <w:szCs w:val="36"/>
          <w:lang w:eastAsia="zh-CN"/>
        </w:rPr>
      </w:pPr>
    </w:p>
    <w:p w14:paraId="3B25B199">
      <w:pPr>
        <w:pStyle w:val="3"/>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宋体" w:hAnsi="宋体"/>
          <w:b/>
          <w:sz w:val="36"/>
          <w:szCs w:val="36"/>
          <w:lang w:eastAsia="zh-CN"/>
        </w:rPr>
      </w:pPr>
    </w:p>
    <w:p w14:paraId="74CC9797">
      <w:pPr>
        <w:pStyle w:val="3"/>
        <w:keepNext w:val="0"/>
        <w:keepLines w:val="0"/>
        <w:pageBreakBefore w:val="0"/>
        <w:widowControl w:val="0"/>
        <w:kinsoku/>
        <w:wordWrap/>
        <w:overflowPunct/>
        <w:topLinePunct w:val="0"/>
        <w:autoSpaceDE/>
        <w:autoSpaceDN/>
        <w:bidi w:val="0"/>
        <w:adjustRightInd/>
        <w:snapToGrid/>
        <w:spacing w:line="288" w:lineRule="auto"/>
        <w:ind w:firstLine="0"/>
        <w:jc w:val="center"/>
        <w:textAlignment w:val="auto"/>
        <w:rPr>
          <w:rFonts w:hint="eastAsia" w:ascii="微软雅黑" w:hAnsi="微软雅黑" w:eastAsia="微软雅黑" w:cs="微软雅黑"/>
          <w:b/>
          <w:sz w:val="36"/>
          <w:szCs w:val="36"/>
        </w:rPr>
      </w:pPr>
      <w:r>
        <w:rPr>
          <w:rFonts w:hint="eastAsia" w:ascii="微软雅黑" w:hAnsi="微软雅黑" w:eastAsia="微软雅黑" w:cs="微软雅黑"/>
          <w:b/>
          <w:sz w:val="36"/>
          <w:szCs w:val="36"/>
          <w:lang w:eastAsia="zh-CN"/>
        </w:rPr>
        <w:t>竞</w:t>
      </w:r>
      <w:r>
        <w:rPr>
          <w:rFonts w:hint="eastAsia" w:ascii="微软雅黑" w:hAnsi="微软雅黑" w:eastAsia="微软雅黑" w:cs="微软雅黑"/>
          <w:b/>
          <w:sz w:val="36"/>
          <w:szCs w:val="36"/>
          <w:lang w:val="en-US" w:eastAsia="zh-CN"/>
        </w:rPr>
        <w:t xml:space="preserve"> </w:t>
      </w:r>
      <w:r>
        <w:rPr>
          <w:rFonts w:hint="eastAsia" w:ascii="微软雅黑" w:hAnsi="微软雅黑" w:eastAsia="微软雅黑" w:cs="微软雅黑"/>
          <w:b/>
          <w:sz w:val="36"/>
          <w:szCs w:val="36"/>
          <w:lang w:eastAsia="zh-CN"/>
        </w:rPr>
        <w:t>价</w:t>
      </w:r>
      <w:r>
        <w:rPr>
          <w:rFonts w:hint="eastAsia" w:ascii="微软雅黑" w:hAnsi="微软雅黑" w:eastAsia="微软雅黑" w:cs="微软雅黑"/>
          <w:b/>
          <w:sz w:val="36"/>
          <w:szCs w:val="36"/>
          <w:lang w:val="en-US" w:eastAsia="zh-CN"/>
        </w:rPr>
        <w:t xml:space="preserve"> </w:t>
      </w:r>
      <w:r>
        <w:rPr>
          <w:rFonts w:hint="eastAsia" w:ascii="微软雅黑" w:hAnsi="微软雅黑" w:eastAsia="微软雅黑" w:cs="微软雅黑"/>
          <w:b/>
          <w:sz w:val="36"/>
          <w:szCs w:val="36"/>
        </w:rPr>
        <w:t>邀</w:t>
      </w:r>
      <w:r>
        <w:rPr>
          <w:rFonts w:hint="eastAsia" w:ascii="微软雅黑" w:hAnsi="微软雅黑" w:eastAsia="微软雅黑" w:cs="微软雅黑"/>
          <w:b/>
          <w:sz w:val="36"/>
          <w:szCs w:val="36"/>
          <w:lang w:val="en-US" w:eastAsia="zh-CN"/>
        </w:rPr>
        <w:t xml:space="preserve"> </w:t>
      </w:r>
      <w:r>
        <w:rPr>
          <w:rFonts w:hint="eastAsia" w:ascii="微软雅黑" w:hAnsi="微软雅黑" w:eastAsia="微软雅黑" w:cs="微软雅黑"/>
          <w:b/>
          <w:sz w:val="36"/>
          <w:szCs w:val="36"/>
        </w:rPr>
        <w:t>请</w:t>
      </w:r>
      <w:r>
        <w:rPr>
          <w:rFonts w:hint="eastAsia" w:ascii="微软雅黑" w:hAnsi="微软雅黑" w:eastAsia="微软雅黑" w:cs="微软雅黑"/>
          <w:b/>
          <w:sz w:val="36"/>
          <w:szCs w:val="36"/>
          <w:lang w:val="en-US" w:eastAsia="zh-CN"/>
        </w:rPr>
        <w:t xml:space="preserve"> </w:t>
      </w:r>
      <w:r>
        <w:rPr>
          <w:rFonts w:hint="eastAsia" w:ascii="微软雅黑" w:hAnsi="微软雅黑" w:eastAsia="微软雅黑" w:cs="微软雅黑"/>
          <w:b/>
          <w:sz w:val="36"/>
          <w:szCs w:val="36"/>
        </w:rPr>
        <w:t>函</w:t>
      </w:r>
    </w:p>
    <w:p w14:paraId="4EE27B15">
      <w:pPr>
        <w:keepNext w:val="0"/>
        <w:keepLines w:val="0"/>
        <w:pageBreakBefore w:val="0"/>
        <w:widowControl w:val="0"/>
        <w:numPr>
          <w:ilvl w:val="0"/>
          <w:numId w:val="1"/>
        </w:numPr>
        <w:kinsoku/>
        <w:wordWrap/>
        <w:overflowPunct/>
        <w:topLinePunct w:val="0"/>
        <w:autoSpaceDE/>
        <w:autoSpaceDN/>
        <w:bidi w:val="0"/>
        <w:adjustRightInd/>
        <w:snapToGrid/>
        <w:spacing w:line="264" w:lineRule="auto"/>
        <w:ind w:leftChars="0"/>
        <w:jc w:val="left"/>
        <w:textAlignment w:val="auto"/>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公司简介</w:t>
      </w:r>
    </w:p>
    <w:p w14:paraId="655B3C49">
      <w:pPr>
        <w:keepNext w:val="0"/>
        <w:keepLines w:val="0"/>
        <w:pageBreakBefore w:val="0"/>
        <w:widowControl w:val="0"/>
        <w:numPr>
          <w:ilvl w:val="0"/>
          <w:numId w:val="0"/>
        </w:numPr>
        <w:kinsoku/>
        <w:wordWrap/>
        <w:overflowPunct/>
        <w:topLinePunct w:val="0"/>
        <w:autoSpaceDE/>
        <w:autoSpaceDN/>
        <w:bidi w:val="0"/>
        <w:adjustRightInd/>
        <w:snapToGrid/>
        <w:spacing w:line="264" w:lineRule="auto"/>
        <w:ind w:leftChars="0" w:firstLine="480" w:firstLineChars="200"/>
        <w:jc w:val="left"/>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 黑龙江伊品生物科技有限公司为广东肇庆星湖生物科技股份有限公司控股子公司。成立于2017年，坐落于杜尔伯特蒙古族自治县经济开发区。主要生产、销售L-赖氨酸、L-苏氨酸、戊二胺及戊二胺制品、硫酸铵、单一饲料、玉米淀粉及副产品等产品。</w:t>
      </w:r>
    </w:p>
    <w:p w14:paraId="62D0620B">
      <w:pPr>
        <w:keepNext w:val="0"/>
        <w:keepLines w:val="0"/>
        <w:pageBreakBefore w:val="0"/>
        <w:widowControl w:val="0"/>
        <w:numPr>
          <w:ilvl w:val="0"/>
          <w:numId w:val="1"/>
        </w:numPr>
        <w:kinsoku/>
        <w:wordWrap/>
        <w:overflowPunct/>
        <w:topLinePunct w:val="0"/>
        <w:autoSpaceDE/>
        <w:autoSpaceDN/>
        <w:bidi w:val="0"/>
        <w:adjustRightInd/>
        <w:snapToGrid/>
        <w:spacing w:line="264" w:lineRule="auto"/>
        <w:ind w:leftChars="0"/>
        <w:jc w:val="left"/>
        <w:textAlignment w:val="auto"/>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业务背景</w:t>
      </w:r>
    </w:p>
    <w:p w14:paraId="34B4A931">
      <w:pPr>
        <w:keepNext w:val="0"/>
        <w:keepLines w:val="0"/>
        <w:pageBreakBefore w:val="0"/>
        <w:widowControl w:val="0"/>
        <w:kinsoku/>
        <w:wordWrap/>
        <w:overflowPunct/>
        <w:topLinePunct w:val="0"/>
        <w:autoSpaceDE/>
        <w:autoSpaceDN/>
        <w:bidi w:val="0"/>
        <w:adjustRightInd/>
        <w:snapToGrid/>
        <w:spacing w:line="264" w:lineRule="auto"/>
        <w:ind w:firstLine="480" w:firstLineChars="200"/>
        <w:textAlignment w:val="auto"/>
        <w:rPr>
          <w:rFonts w:hint="eastAsia" w:ascii="微软雅黑" w:hAnsi="微软雅黑" w:eastAsia="微软雅黑" w:cs="微软雅黑"/>
          <w:color w:val="000000"/>
          <w:sz w:val="24"/>
          <w:szCs w:val="24"/>
          <w:highlight w:val="none"/>
          <w:lang w:val="en-US" w:eastAsia="zh-CN"/>
        </w:rPr>
      </w:pPr>
      <w:r>
        <w:rPr>
          <w:rFonts w:hint="eastAsia" w:ascii="微软雅黑" w:hAnsi="微软雅黑" w:eastAsia="微软雅黑" w:cs="微软雅黑"/>
          <w:sz w:val="24"/>
          <w:szCs w:val="24"/>
          <w:lang w:val="en-US" w:eastAsia="zh-CN"/>
        </w:rPr>
        <w:t>黑龙江伊品</w:t>
      </w:r>
      <w:r>
        <w:rPr>
          <w:rFonts w:hint="eastAsia" w:ascii="微软雅黑" w:hAnsi="微软雅黑" w:eastAsia="微软雅黑" w:cs="微软雅黑"/>
          <w:sz w:val="24"/>
          <w:szCs w:val="24"/>
        </w:rPr>
        <w:t>生物科技有限公司</w:t>
      </w:r>
      <w:r>
        <w:rPr>
          <w:rFonts w:hint="eastAsia" w:ascii="微软雅黑" w:hAnsi="微软雅黑" w:eastAsia="微软雅黑" w:cs="微软雅黑"/>
          <w:color w:val="auto"/>
          <w:sz w:val="24"/>
          <w:szCs w:val="24"/>
          <w:highlight w:val="none"/>
          <w:u w:val="none"/>
          <w:lang w:val="en-US" w:eastAsia="zh-CN"/>
        </w:rPr>
        <w:t>原辅料公路运输（液氨、母液、糖蜜、液糖）</w:t>
      </w:r>
      <w:r>
        <w:rPr>
          <w:rFonts w:hint="eastAsia" w:ascii="微软雅黑" w:hAnsi="微软雅黑" w:eastAsia="微软雅黑" w:cs="微软雅黑"/>
          <w:sz w:val="24"/>
          <w:szCs w:val="24"/>
          <w:lang w:val="en-US" w:eastAsia="zh-CN"/>
        </w:rPr>
        <w:t>公开竞价</w:t>
      </w:r>
      <w:r>
        <w:rPr>
          <w:rFonts w:hint="eastAsia" w:ascii="微软雅黑" w:hAnsi="微软雅黑" w:eastAsia="微软雅黑" w:cs="微软雅黑"/>
          <w:color w:val="000000"/>
          <w:sz w:val="24"/>
          <w:szCs w:val="24"/>
          <w:shd w:val="clear" w:color="auto" w:fill="FFFFFF"/>
        </w:rPr>
        <w:t>工作即将启动，</w:t>
      </w:r>
      <w:r>
        <w:rPr>
          <w:rFonts w:hint="eastAsia" w:ascii="微软雅黑" w:hAnsi="微软雅黑" w:eastAsia="微软雅黑" w:cs="微软雅黑"/>
          <w:color w:val="000000"/>
          <w:sz w:val="24"/>
          <w:szCs w:val="24"/>
        </w:rPr>
        <w:t>根据公司关于</w:t>
      </w:r>
      <w:r>
        <w:rPr>
          <w:rFonts w:hint="eastAsia" w:ascii="微软雅黑" w:hAnsi="微软雅黑" w:eastAsia="微软雅黑" w:cs="微软雅黑"/>
          <w:color w:val="000000"/>
          <w:sz w:val="24"/>
          <w:szCs w:val="24"/>
          <w:lang w:val="en-US" w:eastAsia="zh-CN"/>
        </w:rPr>
        <w:t>运输</w:t>
      </w:r>
      <w:r>
        <w:rPr>
          <w:rFonts w:hint="eastAsia" w:ascii="微软雅黑" w:hAnsi="微软雅黑" w:eastAsia="微软雅黑" w:cs="微软雅黑"/>
          <w:color w:val="000000"/>
          <w:sz w:val="24"/>
          <w:szCs w:val="24"/>
        </w:rPr>
        <w:t>资源整合的有关精神，为了提高</w:t>
      </w:r>
      <w:r>
        <w:rPr>
          <w:rFonts w:hint="eastAsia" w:ascii="微软雅黑" w:hAnsi="微软雅黑" w:eastAsia="微软雅黑" w:cs="微软雅黑"/>
          <w:color w:val="000000"/>
          <w:sz w:val="24"/>
          <w:szCs w:val="24"/>
          <w:lang w:val="en-US" w:eastAsia="zh-CN"/>
        </w:rPr>
        <w:t>运输</w:t>
      </w:r>
      <w:r>
        <w:rPr>
          <w:rFonts w:hint="eastAsia" w:ascii="微软雅黑" w:hAnsi="微软雅黑" w:eastAsia="微软雅黑" w:cs="微软雅黑"/>
          <w:color w:val="000000"/>
          <w:sz w:val="24"/>
          <w:szCs w:val="24"/>
        </w:rPr>
        <w:t>供应商服务质量，保障物流</w:t>
      </w:r>
      <w:r>
        <w:rPr>
          <w:rFonts w:hint="eastAsia" w:ascii="微软雅黑" w:hAnsi="微软雅黑" w:eastAsia="微软雅黑" w:cs="微软雅黑"/>
          <w:color w:val="000000"/>
          <w:sz w:val="24"/>
          <w:szCs w:val="24"/>
          <w:lang w:val="en-US" w:eastAsia="zh-CN"/>
        </w:rPr>
        <w:t>运输的成本性</w:t>
      </w:r>
      <w:r>
        <w:rPr>
          <w:rFonts w:hint="eastAsia" w:ascii="微软雅黑" w:hAnsi="微软雅黑" w:eastAsia="微软雅黑" w:cs="微软雅黑"/>
          <w:color w:val="000000"/>
          <w:sz w:val="24"/>
          <w:szCs w:val="24"/>
        </w:rPr>
        <w:t>及时效性，</w:t>
      </w:r>
      <w:r>
        <w:rPr>
          <w:rFonts w:hint="eastAsia" w:ascii="微软雅黑" w:hAnsi="微软雅黑" w:eastAsia="微软雅黑" w:cs="微软雅黑"/>
          <w:color w:val="000000"/>
          <w:sz w:val="24"/>
          <w:szCs w:val="24"/>
          <w:shd w:val="clear" w:color="auto" w:fill="FFFFFF"/>
        </w:rPr>
        <w:t>本着“公开、公平、公正、透明”的原则，欢迎</w:t>
      </w:r>
      <w:r>
        <w:rPr>
          <w:rFonts w:hint="eastAsia" w:ascii="微软雅黑" w:hAnsi="微软雅黑" w:eastAsia="微软雅黑" w:cs="微软雅黑"/>
          <w:color w:val="000000"/>
          <w:sz w:val="24"/>
          <w:szCs w:val="24"/>
          <w:shd w:val="clear" w:color="auto" w:fill="FFFFFF"/>
          <w:lang w:val="en-US" w:eastAsia="zh-CN"/>
        </w:rPr>
        <w:t>管理</w:t>
      </w:r>
      <w:r>
        <w:rPr>
          <w:rFonts w:hint="eastAsia" w:ascii="微软雅黑" w:hAnsi="微软雅黑" w:eastAsia="微软雅黑" w:cs="微软雅黑"/>
          <w:color w:val="000000"/>
          <w:sz w:val="24"/>
          <w:szCs w:val="24"/>
          <w:shd w:val="clear" w:color="auto" w:fill="FFFFFF"/>
        </w:rPr>
        <w:t>能力较好、</w:t>
      </w:r>
      <w:r>
        <w:rPr>
          <w:rFonts w:hint="eastAsia" w:ascii="微软雅黑" w:hAnsi="微软雅黑" w:eastAsia="微软雅黑" w:cs="微软雅黑"/>
          <w:color w:val="000000"/>
          <w:sz w:val="24"/>
          <w:szCs w:val="24"/>
          <w:shd w:val="clear" w:color="auto" w:fill="FFFFFF"/>
          <w:lang w:val="en-US" w:eastAsia="zh-CN"/>
        </w:rPr>
        <w:t>运输</w:t>
      </w:r>
      <w:r>
        <w:rPr>
          <w:rFonts w:hint="eastAsia" w:ascii="微软雅黑" w:hAnsi="微软雅黑" w:eastAsia="微软雅黑" w:cs="微软雅黑"/>
          <w:color w:val="000000"/>
          <w:sz w:val="24"/>
          <w:szCs w:val="24"/>
          <w:shd w:val="clear" w:color="auto" w:fill="FFFFFF"/>
        </w:rPr>
        <w:t>资质优、保供和服务能力较强的物流</w:t>
      </w:r>
      <w:r>
        <w:rPr>
          <w:rFonts w:hint="eastAsia" w:ascii="微软雅黑" w:hAnsi="微软雅黑" w:eastAsia="微软雅黑" w:cs="微软雅黑"/>
          <w:color w:val="000000"/>
          <w:sz w:val="24"/>
          <w:szCs w:val="24"/>
          <w:shd w:val="clear" w:color="auto" w:fill="FFFFFF"/>
          <w:lang w:val="en-US" w:eastAsia="zh-CN"/>
        </w:rPr>
        <w:t>运输</w:t>
      </w:r>
      <w:r>
        <w:rPr>
          <w:rFonts w:hint="eastAsia" w:ascii="微软雅黑" w:hAnsi="微软雅黑" w:eastAsia="微软雅黑" w:cs="微软雅黑"/>
          <w:color w:val="000000"/>
          <w:sz w:val="24"/>
          <w:szCs w:val="24"/>
          <w:shd w:val="clear" w:color="auto" w:fill="FFFFFF"/>
        </w:rPr>
        <w:t>企业参加</w:t>
      </w:r>
      <w:r>
        <w:rPr>
          <w:rFonts w:hint="eastAsia" w:ascii="微软雅黑" w:hAnsi="微软雅黑" w:eastAsia="微软雅黑" w:cs="微软雅黑"/>
          <w:color w:val="000000"/>
          <w:sz w:val="24"/>
          <w:szCs w:val="24"/>
          <w:shd w:val="clear" w:color="auto" w:fill="FFFFFF"/>
          <w:lang w:eastAsia="zh-CN"/>
        </w:rPr>
        <w:t>竞价</w:t>
      </w:r>
      <w:r>
        <w:rPr>
          <w:rFonts w:hint="eastAsia" w:ascii="微软雅黑" w:hAnsi="微软雅黑" w:eastAsia="微软雅黑" w:cs="微软雅黑"/>
          <w:color w:val="000000"/>
          <w:sz w:val="24"/>
          <w:szCs w:val="24"/>
          <w:shd w:val="clear" w:color="auto" w:fill="FFFFFF"/>
        </w:rPr>
        <w:t>。</w:t>
      </w:r>
    </w:p>
    <w:p w14:paraId="503864BF">
      <w:pPr>
        <w:keepNext w:val="0"/>
        <w:keepLines w:val="0"/>
        <w:pageBreakBefore w:val="0"/>
        <w:widowControl w:val="0"/>
        <w:numPr>
          <w:ilvl w:val="0"/>
          <w:numId w:val="1"/>
        </w:numPr>
        <w:kinsoku/>
        <w:wordWrap/>
        <w:overflowPunct/>
        <w:topLinePunct w:val="0"/>
        <w:autoSpaceDE/>
        <w:autoSpaceDN/>
        <w:bidi w:val="0"/>
        <w:adjustRightInd/>
        <w:snapToGrid/>
        <w:spacing w:line="264" w:lineRule="auto"/>
        <w:ind w:left="0" w:leftChars="0" w:firstLine="0" w:firstLineChars="0"/>
        <w:jc w:val="left"/>
        <w:textAlignment w:val="auto"/>
        <w:rPr>
          <w:rFonts w:hint="eastAsia" w:ascii="微软雅黑" w:hAnsi="微软雅黑" w:eastAsia="微软雅黑" w:cs="微软雅黑"/>
          <w:b/>
          <w:sz w:val="24"/>
          <w:szCs w:val="24"/>
          <w:highlight w:val="none"/>
          <w:lang w:eastAsia="zh-CN"/>
        </w:rPr>
      </w:pPr>
      <w:r>
        <w:rPr>
          <w:rFonts w:hint="eastAsia" w:ascii="微软雅黑" w:hAnsi="微软雅黑" w:eastAsia="微软雅黑" w:cs="微软雅黑"/>
          <w:b/>
          <w:sz w:val="24"/>
          <w:szCs w:val="24"/>
          <w:highlight w:val="none"/>
          <w:lang w:eastAsia="zh-CN"/>
        </w:rPr>
        <w:t>项目信息</w:t>
      </w:r>
    </w:p>
    <w:tbl>
      <w:tblPr>
        <w:tblStyle w:val="8"/>
        <w:tblW w:w="9498"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15"/>
        <w:gridCol w:w="1040"/>
        <w:gridCol w:w="2626"/>
        <w:gridCol w:w="2414"/>
        <w:gridCol w:w="1106"/>
        <w:gridCol w:w="1397"/>
      </w:tblGrid>
      <w:tr w14:paraId="01F15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915" w:type="dxa"/>
            <w:shd w:val="clear" w:color="auto" w:fill="auto"/>
            <w:noWrap/>
            <w:vAlign w:val="center"/>
          </w:tcPr>
          <w:p w14:paraId="7ED56BF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项目号</w:t>
            </w:r>
          </w:p>
        </w:tc>
        <w:tc>
          <w:tcPr>
            <w:tcW w:w="1040" w:type="dxa"/>
            <w:shd w:val="clear" w:color="auto" w:fill="auto"/>
            <w:noWrap/>
            <w:vAlign w:val="center"/>
          </w:tcPr>
          <w:p w14:paraId="04C98BA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竞价项目</w:t>
            </w:r>
          </w:p>
        </w:tc>
        <w:tc>
          <w:tcPr>
            <w:tcW w:w="2626" w:type="dxa"/>
            <w:shd w:val="clear" w:color="auto" w:fill="auto"/>
            <w:noWrap/>
            <w:vAlign w:val="center"/>
          </w:tcPr>
          <w:p w14:paraId="3539349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起运地</w:t>
            </w:r>
          </w:p>
        </w:tc>
        <w:tc>
          <w:tcPr>
            <w:tcW w:w="2414" w:type="dxa"/>
            <w:shd w:val="clear" w:color="auto" w:fill="auto"/>
            <w:noWrap/>
            <w:vAlign w:val="center"/>
          </w:tcPr>
          <w:p w14:paraId="70942A1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到货地</w:t>
            </w:r>
          </w:p>
        </w:tc>
        <w:tc>
          <w:tcPr>
            <w:tcW w:w="1106" w:type="dxa"/>
            <w:shd w:val="clear" w:color="auto" w:fill="auto"/>
            <w:vAlign w:val="center"/>
          </w:tcPr>
          <w:p w14:paraId="5C4C15E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参考运距</w:t>
            </w:r>
            <w:r>
              <w:rPr>
                <w:rFonts w:hint="eastAsia" w:ascii="微软雅黑" w:hAnsi="微软雅黑" w:eastAsia="微软雅黑" w:cs="微软雅黑"/>
                <w:b/>
                <w:bCs/>
                <w:i w:val="0"/>
                <w:iCs w:val="0"/>
                <w:color w:val="000000"/>
                <w:kern w:val="0"/>
                <w:sz w:val="20"/>
                <w:szCs w:val="20"/>
                <w:u w:val="none"/>
                <w:lang w:val="en-US" w:eastAsia="zh-CN" w:bidi="ar"/>
              </w:rPr>
              <w:br w:type="textWrapping"/>
            </w:r>
            <w:r>
              <w:rPr>
                <w:rFonts w:hint="eastAsia" w:ascii="微软雅黑" w:hAnsi="微软雅黑" w:eastAsia="微软雅黑" w:cs="微软雅黑"/>
                <w:b/>
                <w:bCs/>
                <w:i w:val="0"/>
                <w:iCs w:val="0"/>
                <w:color w:val="000000"/>
                <w:kern w:val="0"/>
                <w:sz w:val="20"/>
                <w:szCs w:val="20"/>
                <w:u w:val="none"/>
                <w:lang w:val="en-US" w:eastAsia="zh-CN" w:bidi="ar"/>
              </w:rPr>
              <w:t>（KM）</w:t>
            </w:r>
          </w:p>
        </w:tc>
        <w:tc>
          <w:tcPr>
            <w:tcW w:w="1397" w:type="dxa"/>
            <w:shd w:val="clear" w:color="auto" w:fill="auto"/>
            <w:noWrap/>
            <w:vAlign w:val="center"/>
          </w:tcPr>
          <w:p w14:paraId="2BE8C8D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拉运周期</w:t>
            </w:r>
          </w:p>
        </w:tc>
      </w:tr>
      <w:tr w14:paraId="26876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0" w:hRule="atLeast"/>
        </w:trPr>
        <w:tc>
          <w:tcPr>
            <w:tcW w:w="915" w:type="dxa"/>
            <w:vMerge w:val="restart"/>
            <w:shd w:val="clear" w:color="auto" w:fill="auto"/>
            <w:noWrap/>
            <w:vAlign w:val="center"/>
          </w:tcPr>
          <w:p w14:paraId="5DDBF89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项目一</w:t>
            </w:r>
          </w:p>
        </w:tc>
        <w:tc>
          <w:tcPr>
            <w:tcW w:w="1040" w:type="dxa"/>
            <w:vMerge w:val="restart"/>
            <w:shd w:val="clear" w:color="auto" w:fill="auto"/>
            <w:noWrap/>
            <w:vAlign w:val="center"/>
          </w:tcPr>
          <w:p w14:paraId="2B5E029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液氨运输</w:t>
            </w:r>
          </w:p>
        </w:tc>
        <w:tc>
          <w:tcPr>
            <w:tcW w:w="2626" w:type="dxa"/>
            <w:shd w:val="clear" w:color="auto" w:fill="auto"/>
            <w:noWrap/>
            <w:vAlign w:val="center"/>
          </w:tcPr>
          <w:p w14:paraId="03DA85DA">
            <w:pPr>
              <w:keepNext w:val="0"/>
              <w:keepLines w:val="0"/>
              <w:pageBreakBefore w:val="0"/>
              <w:widowControl/>
              <w:suppressLineNumbers w:val="0"/>
              <w:kinsoku/>
              <w:wordWrap/>
              <w:overflowPunct/>
              <w:topLinePunct w:val="0"/>
              <w:autoSpaceDE/>
              <w:autoSpaceDN/>
              <w:bidi w:val="0"/>
              <w:adjustRightInd/>
              <w:spacing w:line="240" w:lineRule="auto"/>
              <w:jc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兴安盟博源化学有限公司</w:t>
            </w:r>
          </w:p>
        </w:tc>
        <w:tc>
          <w:tcPr>
            <w:tcW w:w="2414" w:type="dxa"/>
            <w:vMerge w:val="restart"/>
            <w:shd w:val="clear" w:color="auto" w:fill="auto"/>
            <w:noWrap/>
            <w:vAlign w:val="center"/>
          </w:tcPr>
          <w:p w14:paraId="65B5BE6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黑龙江伊品生物科技</w:t>
            </w:r>
          </w:p>
          <w:p w14:paraId="59459D6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有限公司</w:t>
            </w:r>
          </w:p>
        </w:tc>
        <w:tc>
          <w:tcPr>
            <w:tcW w:w="1106" w:type="dxa"/>
            <w:shd w:val="clear" w:color="auto" w:fill="auto"/>
            <w:noWrap/>
            <w:vAlign w:val="center"/>
          </w:tcPr>
          <w:p w14:paraId="6C43A33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337</w:t>
            </w:r>
          </w:p>
        </w:tc>
        <w:tc>
          <w:tcPr>
            <w:tcW w:w="1397" w:type="dxa"/>
            <w:vMerge w:val="restart"/>
            <w:shd w:val="clear" w:color="auto" w:fill="auto"/>
            <w:vAlign w:val="center"/>
          </w:tcPr>
          <w:p w14:paraId="371B030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2026年6月1日至2027年5月31日</w:t>
            </w:r>
          </w:p>
        </w:tc>
      </w:tr>
      <w:tr w14:paraId="2C5A9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4" w:hRule="atLeast"/>
        </w:trPr>
        <w:tc>
          <w:tcPr>
            <w:tcW w:w="915" w:type="dxa"/>
            <w:vMerge w:val="continue"/>
            <w:shd w:val="clear" w:color="auto" w:fill="auto"/>
            <w:noWrap/>
            <w:vAlign w:val="center"/>
          </w:tcPr>
          <w:p w14:paraId="4585440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040" w:type="dxa"/>
            <w:vMerge w:val="continue"/>
            <w:shd w:val="clear" w:color="auto" w:fill="auto"/>
            <w:noWrap/>
            <w:vAlign w:val="center"/>
          </w:tcPr>
          <w:p w14:paraId="59B658D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2626" w:type="dxa"/>
            <w:shd w:val="clear" w:color="auto" w:fill="auto"/>
            <w:noWrap/>
            <w:vAlign w:val="center"/>
          </w:tcPr>
          <w:p w14:paraId="04929396">
            <w:pPr>
              <w:keepNext w:val="0"/>
              <w:keepLines w:val="0"/>
              <w:pageBreakBefore w:val="0"/>
              <w:widowControl/>
              <w:suppressLineNumbers w:val="0"/>
              <w:kinsoku/>
              <w:wordWrap/>
              <w:overflowPunct/>
              <w:topLinePunct w:val="0"/>
              <w:autoSpaceDE/>
              <w:autoSpaceDN/>
              <w:bidi w:val="0"/>
              <w:adjustRightInd/>
              <w:spacing w:line="240" w:lineRule="auto"/>
              <w:jc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兴安盟乌兰泰安能源化工有限责任公司</w:t>
            </w:r>
          </w:p>
        </w:tc>
        <w:tc>
          <w:tcPr>
            <w:tcW w:w="2414" w:type="dxa"/>
            <w:vMerge w:val="continue"/>
            <w:shd w:val="clear" w:color="auto" w:fill="auto"/>
            <w:noWrap/>
            <w:vAlign w:val="center"/>
          </w:tcPr>
          <w:p w14:paraId="087E8E4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106" w:type="dxa"/>
            <w:shd w:val="clear" w:color="auto" w:fill="auto"/>
            <w:noWrap/>
            <w:vAlign w:val="center"/>
          </w:tcPr>
          <w:p w14:paraId="4C67E50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340</w:t>
            </w:r>
          </w:p>
        </w:tc>
        <w:tc>
          <w:tcPr>
            <w:tcW w:w="1397" w:type="dxa"/>
            <w:vMerge w:val="continue"/>
            <w:shd w:val="clear" w:color="auto" w:fill="auto"/>
            <w:vAlign w:val="center"/>
          </w:tcPr>
          <w:p w14:paraId="0E403F8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r>
      <w:tr w14:paraId="3781B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9" w:hRule="atLeast"/>
        </w:trPr>
        <w:tc>
          <w:tcPr>
            <w:tcW w:w="915" w:type="dxa"/>
            <w:vMerge w:val="continue"/>
            <w:shd w:val="clear" w:color="auto" w:fill="auto"/>
            <w:noWrap/>
            <w:vAlign w:val="center"/>
          </w:tcPr>
          <w:p w14:paraId="40E31FA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040" w:type="dxa"/>
            <w:vMerge w:val="continue"/>
            <w:shd w:val="clear" w:color="auto" w:fill="auto"/>
            <w:noWrap/>
            <w:vAlign w:val="center"/>
          </w:tcPr>
          <w:p w14:paraId="42179A9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2626" w:type="dxa"/>
            <w:shd w:val="clear" w:color="auto" w:fill="auto"/>
            <w:noWrap/>
            <w:vAlign w:val="center"/>
          </w:tcPr>
          <w:p w14:paraId="076F9E15">
            <w:pPr>
              <w:keepNext w:val="0"/>
              <w:keepLines w:val="0"/>
              <w:pageBreakBefore w:val="0"/>
              <w:widowControl/>
              <w:suppressLineNumbers w:val="0"/>
              <w:kinsoku/>
              <w:wordWrap/>
              <w:overflowPunct/>
              <w:topLinePunct w:val="0"/>
              <w:autoSpaceDE/>
              <w:autoSpaceDN/>
              <w:bidi w:val="0"/>
              <w:adjustRightInd/>
              <w:spacing w:line="240" w:lineRule="auto"/>
              <w:jc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中国石油天然气股份有限公司东北化工销售大庆分公司</w:t>
            </w:r>
          </w:p>
        </w:tc>
        <w:tc>
          <w:tcPr>
            <w:tcW w:w="2414" w:type="dxa"/>
            <w:vMerge w:val="continue"/>
            <w:shd w:val="clear" w:color="auto" w:fill="auto"/>
            <w:noWrap/>
            <w:vAlign w:val="center"/>
          </w:tcPr>
          <w:p w14:paraId="63A5CD3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106" w:type="dxa"/>
            <w:shd w:val="clear" w:color="auto" w:fill="auto"/>
            <w:noWrap/>
            <w:vAlign w:val="center"/>
          </w:tcPr>
          <w:p w14:paraId="4947DD7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80</w:t>
            </w:r>
          </w:p>
        </w:tc>
        <w:tc>
          <w:tcPr>
            <w:tcW w:w="1397" w:type="dxa"/>
            <w:vMerge w:val="continue"/>
            <w:shd w:val="clear" w:color="auto" w:fill="auto"/>
            <w:vAlign w:val="center"/>
          </w:tcPr>
          <w:p w14:paraId="56F33AF6">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r>
      <w:tr w14:paraId="5A7B2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77" w:hRule="atLeast"/>
        </w:trPr>
        <w:tc>
          <w:tcPr>
            <w:tcW w:w="915" w:type="dxa"/>
            <w:vMerge w:val="continue"/>
            <w:shd w:val="clear" w:color="auto" w:fill="auto"/>
            <w:noWrap/>
            <w:vAlign w:val="center"/>
          </w:tcPr>
          <w:p w14:paraId="3E9A92F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040" w:type="dxa"/>
            <w:vMerge w:val="continue"/>
            <w:shd w:val="clear" w:color="auto" w:fill="auto"/>
            <w:noWrap/>
            <w:vAlign w:val="center"/>
          </w:tcPr>
          <w:p w14:paraId="2D8D9D7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2626" w:type="dxa"/>
            <w:shd w:val="clear" w:color="auto" w:fill="auto"/>
            <w:noWrap/>
            <w:vAlign w:val="center"/>
          </w:tcPr>
          <w:p w14:paraId="181E5AB8">
            <w:pPr>
              <w:keepNext w:val="0"/>
              <w:keepLines w:val="0"/>
              <w:pageBreakBefore w:val="0"/>
              <w:widowControl/>
              <w:suppressLineNumbers w:val="0"/>
              <w:kinsoku/>
              <w:wordWrap/>
              <w:overflowPunct/>
              <w:topLinePunct w:val="0"/>
              <w:autoSpaceDE/>
              <w:autoSpaceDN/>
              <w:bidi w:val="0"/>
              <w:adjustRightInd/>
              <w:spacing w:line="240" w:lineRule="auto"/>
              <w:jc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大庆油田化工有限公司</w:t>
            </w:r>
          </w:p>
        </w:tc>
        <w:tc>
          <w:tcPr>
            <w:tcW w:w="2414" w:type="dxa"/>
            <w:vMerge w:val="continue"/>
            <w:shd w:val="clear" w:color="auto" w:fill="auto"/>
            <w:noWrap/>
            <w:vAlign w:val="center"/>
          </w:tcPr>
          <w:p w14:paraId="7E07A39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106" w:type="dxa"/>
            <w:shd w:val="clear" w:color="auto" w:fill="auto"/>
            <w:noWrap/>
            <w:vAlign w:val="center"/>
          </w:tcPr>
          <w:p w14:paraId="386B7BD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36</w:t>
            </w:r>
          </w:p>
        </w:tc>
        <w:tc>
          <w:tcPr>
            <w:tcW w:w="1397" w:type="dxa"/>
            <w:vMerge w:val="continue"/>
            <w:shd w:val="clear" w:color="auto" w:fill="auto"/>
            <w:vAlign w:val="center"/>
          </w:tcPr>
          <w:p w14:paraId="6868A57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r>
      <w:tr w14:paraId="64CDC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3" w:hRule="atLeast"/>
        </w:trPr>
        <w:tc>
          <w:tcPr>
            <w:tcW w:w="915" w:type="dxa"/>
            <w:vMerge w:val="restart"/>
            <w:shd w:val="clear" w:color="auto" w:fill="auto"/>
            <w:noWrap/>
            <w:vAlign w:val="center"/>
          </w:tcPr>
          <w:p w14:paraId="6CBA8916">
            <w:pPr>
              <w:keepNext w:val="0"/>
              <w:keepLines w:val="0"/>
              <w:pageBreakBefore w:val="0"/>
              <w:kinsoku/>
              <w:wordWrap/>
              <w:overflowPunct/>
              <w:topLinePunct w:val="0"/>
              <w:autoSpaceDE/>
              <w:autoSpaceDN/>
              <w:bidi w:val="0"/>
              <w:adjustRightInd/>
              <w:snapToGrid/>
              <w:spacing w:line="240" w:lineRule="auto"/>
              <w:jc w:val="center"/>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项目二</w:t>
            </w:r>
          </w:p>
        </w:tc>
        <w:tc>
          <w:tcPr>
            <w:tcW w:w="1040" w:type="dxa"/>
            <w:vMerge w:val="restart"/>
            <w:shd w:val="clear" w:color="auto" w:fill="auto"/>
            <w:noWrap/>
            <w:vAlign w:val="center"/>
          </w:tcPr>
          <w:p w14:paraId="09778A5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液氨运输</w:t>
            </w:r>
          </w:p>
        </w:tc>
        <w:tc>
          <w:tcPr>
            <w:tcW w:w="2626" w:type="dxa"/>
            <w:shd w:val="clear" w:color="auto" w:fill="auto"/>
            <w:noWrap/>
            <w:vAlign w:val="center"/>
          </w:tcPr>
          <w:p w14:paraId="34CE4286">
            <w:pPr>
              <w:keepNext w:val="0"/>
              <w:keepLines w:val="0"/>
              <w:pageBreakBefore w:val="0"/>
              <w:widowControl/>
              <w:suppressLineNumbers w:val="0"/>
              <w:kinsoku/>
              <w:wordWrap/>
              <w:overflowPunct/>
              <w:topLinePunct w:val="0"/>
              <w:autoSpaceDE/>
              <w:autoSpaceDN/>
              <w:bidi w:val="0"/>
              <w:adjustRightInd/>
              <w:spacing w:line="240" w:lineRule="auto"/>
              <w:jc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大安吉电绿氢能源有限公司</w:t>
            </w:r>
          </w:p>
        </w:tc>
        <w:tc>
          <w:tcPr>
            <w:tcW w:w="2414" w:type="dxa"/>
            <w:vMerge w:val="restart"/>
            <w:shd w:val="clear" w:color="auto" w:fill="auto"/>
            <w:noWrap/>
            <w:vAlign w:val="center"/>
          </w:tcPr>
          <w:p w14:paraId="13CCFC0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黑龙江伊品生物科技</w:t>
            </w:r>
          </w:p>
          <w:p w14:paraId="5D9983C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有限公司</w:t>
            </w:r>
          </w:p>
        </w:tc>
        <w:tc>
          <w:tcPr>
            <w:tcW w:w="1106" w:type="dxa"/>
            <w:shd w:val="clear" w:color="auto" w:fill="auto"/>
            <w:noWrap/>
            <w:vAlign w:val="center"/>
          </w:tcPr>
          <w:p w14:paraId="27A37B1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223</w:t>
            </w:r>
          </w:p>
        </w:tc>
        <w:tc>
          <w:tcPr>
            <w:tcW w:w="1397" w:type="dxa"/>
            <w:vMerge w:val="continue"/>
            <w:shd w:val="clear" w:color="auto" w:fill="auto"/>
            <w:vAlign w:val="center"/>
          </w:tcPr>
          <w:p w14:paraId="0F7E94BA">
            <w:pPr>
              <w:keepNext w:val="0"/>
              <w:keepLines w:val="0"/>
              <w:pageBreakBefore w:val="0"/>
              <w:kinsoku/>
              <w:wordWrap/>
              <w:overflowPunct/>
              <w:topLinePunct w:val="0"/>
              <w:autoSpaceDE/>
              <w:autoSpaceDN/>
              <w:bidi w:val="0"/>
              <w:adjustRightInd/>
              <w:snapToGrid/>
              <w:spacing w:line="240" w:lineRule="auto"/>
              <w:jc w:val="center"/>
              <w:rPr>
                <w:rFonts w:hint="eastAsia" w:ascii="微软雅黑" w:hAnsi="微软雅黑" w:eastAsia="微软雅黑" w:cs="微软雅黑"/>
                <w:i w:val="0"/>
                <w:iCs w:val="0"/>
                <w:color w:val="000000"/>
                <w:sz w:val="20"/>
                <w:szCs w:val="20"/>
                <w:u w:val="none"/>
              </w:rPr>
            </w:pPr>
          </w:p>
        </w:tc>
      </w:tr>
      <w:tr w14:paraId="3FEEF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9" w:hRule="atLeast"/>
        </w:trPr>
        <w:tc>
          <w:tcPr>
            <w:tcW w:w="915" w:type="dxa"/>
            <w:vMerge w:val="continue"/>
            <w:shd w:val="clear" w:color="auto" w:fill="auto"/>
            <w:noWrap/>
            <w:vAlign w:val="center"/>
          </w:tcPr>
          <w:p w14:paraId="32B32D1A">
            <w:pPr>
              <w:keepNext w:val="0"/>
              <w:keepLines w:val="0"/>
              <w:pageBreakBefore w:val="0"/>
              <w:kinsoku/>
              <w:wordWrap/>
              <w:overflowPunct/>
              <w:topLinePunct w:val="0"/>
              <w:autoSpaceDE/>
              <w:autoSpaceDN/>
              <w:bidi w:val="0"/>
              <w:adjustRightInd/>
              <w:snapToGrid/>
              <w:spacing w:line="240" w:lineRule="auto"/>
              <w:jc w:val="center"/>
              <w:rPr>
                <w:rFonts w:hint="eastAsia" w:ascii="微软雅黑" w:hAnsi="微软雅黑" w:eastAsia="微软雅黑" w:cs="微软雅黑"/>
                <w:i w:val="0"/>
                <w:iCs w:val="0"/>
                <w:color w:val="000000"/>
                <w:sz w:val="20"/>
                <w:szCs w:val="20"/>
                <w:u w:val="none"/>
                <w:lang w:val="en-US" w:eastAsia="zh-CN"/>
              </w:rPr>
            </w:pPr>
          </w:p>
        </w:tc>
        <w:tc>
          <w:tcPr>
            <w:tcW w:w="1040" w:type="dxa"/>
            <w:vMerge w:val="continue"/>
            <w:shd w:val="clear" w:color="auto" w:fill="auto"/>
            <w:noWrap/>
            <w:vAlign w:val="center"/>
          </w:tcPr>
          <w:p w14:paraId="36A051C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sz w:val="20"/>
                <w:szCs w:val="20"/>
                <w:u w:val="none"/>
                <w:lang w:val="en-US"/>
              </w:rPr>
            </w:pPr>
          </w:p>
        </w:tc>
        <w:tc>
          <w:tcPr>
            <w:tcW w:w="2626" w:type="dxa"/>
            <w:shd w:val="clear" w:color="auto" w:fill="auto"/>
            <w:noWrap/>
            <w:vAlign w:val="center"/>
          </w:tcPr>
          <w:p w14:paraId="22EC5BC3">
            <w:pPr>
              <w:keepNext w:val="0"/>
              <w:keepLines w:val="0"/>
              <w:pageBreakBefore w:val="0"/>
              <w:widowControl/>
              <w:suppressLineNumbers w:val="0"/>
              <w:kinsoku/>
              <w:wordWrap/>
              <w:overflowPunct/>
              <w:topLinePunct w:val="0"/>
              <w:autoSpaceDE/>
              <w:autoSpaceDN/>
              <w:bidi w:val="0"/>
              <w:adjustRightInd/>
              <w:spacing w:line="240" w:lineRule="auto"/>
              <w:jc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呼伦贝尔金新化工有限公司</w:t>
            </w:r>
          </w:p>
        </w:tc>
        <w:tc>
          <w:tcPr>
            <w:tcW w:w="2414" w:type="dxa"/>
            <w:vMerge w:val="continue"/>
            <w:shd w:val="clear" w:color="auto" w:fill="auto"/>
            <w:noWrap/>
            <w:vAlign w:val="center"/>
          </w:tcPr>
          <w:p w14:paraId="0DBA1CE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sz w:val="20"/>
                <w:szCs w:val="20"/>
                <w:u w:val="none"/>
              </w:rPr>
            </w:pPr>
          </w:p>
        </w:tc>
        <w:tc>
          <w:tcPr>
            <w:tcW w:w="1106" w:type="dxa"/>
            <w:shd w:val="clear" w:color="auto" w:fill="auto"/>
            <w:noWrap/>
            <w:vAlign w:val="center"/>
          </w:tcPr>
          <w:p w14:paraId="1B00900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711</w:t>
            </w:r>
          </w:p>
        </w:tc>
        <w:tc>
          <w:tcPr>
            <w:tcW w:w="1397" w:type="dxa"/>
            <w:vMerge w:val="continue"/>
            <w:shd w:val="clear" w:color="auto" w:fill="auto"/>
            <w:vAlign w:val="center"/>
          </w:tcPr>
          <w:p w14:paraId="3556A5DA">
            <w:pPr>
              <w:keepNext w:val="0"/>
              <w:keepLines w:val="0"/>
              <w:pageBreakBefore w:val="0"/>
              <w:kinsoku/>
              <w:wordWrap/>
              <w:overflowPunct/>
              <w:topLinePunct w:val="0"/>
              <w:autoSpaceDE/>
              <w:autoSpaceDN/>
              <w:bidi w:val="0"/>
              <w:adjustRightInd/>
              <w:snapToGrid/>
              <w:spacing w:line="240" w:lineRule="auto"/>
              <w:jc w:val="center"/>
              <w:rPr>
                <w:rFonts w:hint="eastAsia" w:ascii="微软雅黑" w:hAnsi="微软雅黑" w:eastAsia="微软雅黑" w:cs="微软雅黑"/>
                <w:i w:val="0"/>
                <w:iCs w:val="0"/>
                <w:color w:val="000000"/>
                <w:sz w:val="20"/>
                <w:szCs w:val="20"/>
                <w:u w:val="none"/>
              </w:rPr>
            </w:pPr>
          </w:p>
        </w:tc>
      </w:tr>
      <w:tr w14:paraId="72828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33" w:hRule="atLeast"/>
        </w:trPr>
        <w:tc>
          <w:tcPr>
            <w:tcW w:w="915" w:type="dxa"/>
            <w:vMerge w:val="continue"/>
            <w:shd w:val="clear" w:color="auto" w:fill="auto"/>
            <w:noWrap/>
            <w:vAlign w:val="center"/>
          </w:tcPr>
          <w:p w14:paraId="05BCB094">
            <w:pPr>
              <w:keepNext w:val="0"/>
              <w:keepLines w:val="0"/>
              <w:pageBreakBefore w:val="0"/>
              <w:kinsoku/>
              <w:wordWrap/>
              <w:overflowPunct/>
              <w:topLinePunct w:val="0"/>
              <w:autoSpaceDE/>
              <w:autoSpaceDN/>
              <w:bidi w:val="0"/>
              <w:adjustRightInd/>
              <w:snapToGrid/>
              <w:spacing w:line="240" w:lineRule="auto"/>
              <w:jc w:val="center"/>
              <w:rPr>
                <w:rFonts w:hint="eastAsia" w:ascii="微软雅黑" w:hAnsi="微软雅黑" w:eastAsia="微软雅黑" w:cs="微软雅黑"/>
                <w:i w:val="0"/>
                <w:iCs w:val="0"/>
                <w:color w:val="000000"/>
                <w:sz w:val="20"/>
                <w:szCs w:val="20"/>
                <w:u w:val="none"/>
                <w:lang w:val="en-US" w:eastAsia="zh-CN"/>
              </w:rPr>
            </w:pPr>
          </w:p>
        </w:tc>
        <w:tc>
          <w:tcPr>
            <w:tcW w:w="1040" w:type="dxa"/>
            <w:vMerge w:val="continue"/>
            <w:shd w:val="clear" w:color="auto" w:fill="auto"/>
            <w:noWrap/>
            <w:vAlign w:val="center"/>
          </w:tcPr>
          <w:p w14:paraId="2551037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2626" w:type="dxa"/>
            <w:shd w:val="clear" w:color="auto" w:fill="auto"/>
            <w:noWrap/>
            <w:vAlign w:val="center"/>
          </w:tcPr>
          <w:p w14:paraId="5C0BFC58">
            <w:pPr>
              <w:keepNext w:val="0"/>
              <w:keepLines w:val="0"/>
              <w:pageBreakBefore w:val="0"/>
              <w:widowControl/>
              <w:suppressLineNumbers w:val="0"/>
              <w:kinsoku/>
              <w:wordWrap/>
              <w:overflowPunct/>
              <w:topLinePunct w:val="0"/>
              <w:autoSpaceDE/>
              <w:autoSpaceDN/>
              <w:bidi w:val="0"/>
              <w:adjustRightInd/>
              <w:spacing w:line="240" w:lineRule="auto"/>
              <w:jc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内蒙古伊品生物科技</w:t>
            </w:r>
          </w:p>
          <w:p w14:paraId="3F2DDFAE">
            <w:pPr>
              <w:keepNext w:val="0"/>
              <w:keepLines w:val="0"/>
              <w:pageBreakBefore w:val="0"/>
              <w:widowControl/>
              <w:suppressLineNumbers w:val="0"/>
              <w:kinsoku/>
              <w:wordWrap/>
              <w:overflowPunct/>
              <w:topLinePunct w:val="0"/>
              <w:autoSpaceDE/>
              <w:autoSpaceDN/>
              <w:bidi w:val="0"/>
              <w:adjustRightInd/>
              <w:spacing w:line="240" w:lineRule="auto"/>
              <w:jc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有限公司</w:t>
            </w:r>
          </w:p>
        </w:tc>
        <w:tc>
          <w:tcPr>
            <w:tcW w:w="2414" w:type="dxa"/>
            <w:vMerge w:val="continue"/>
            <w:shd w:val="clear" w:color="auto" w:fill="auto"/>
            <w:noWrap/>
            <w:vAlign w:val="center"/>
          </w:tcPr>
          <w:p w14:paraId="1520C36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106" w:type="dxa"/>
            <w:shd w:val="clear" w:color="auto" w:fill="auto"/>
            <w:noWrap/>
            <w:vAlign w:val="center"/>
          </w:tcPr>
          <w:p w14:paraId="5A705ED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971</w:t>
            </w:r>
          </w:p>
        </w:tc>
        <w:tc>
          <w:tcPr>
            <w:tcW w:w="1397" w:type="dxa"/>
            <w:vMerge w:val="continue"/>
            <w:shd w:val="clear" w:color="auto" w:fill="auto"/>
            <w:vAlign w:val="center"/>
          </w:tcPr>
          <w:p w14:paraId="0F1FA59E">
            <w:pPr>
              <w:keepNext w:val="0"/>
              <w:keepLines w:val="0"/>
              <w:pageBreakBefore w:val="0"/>
              <w:kinsoku/>
              <w:wordWrap/>
              <w:overflowPunct/>
              <w:topLinePunct w:val="0"/>
              <w:autoSpaceDE/>
              <w:autoSpaceDN/>
              <w:bidi w:val="0"/>
              <w:adjustRightInd/>
              <w:snapToGrid/>
              <w:spacing w:line="240" w:lineRule="auto"/>
              <w:jc w:val="center"/>
              <w:rPr>
                <w:rFonts w:hint="eastAsia" w:ascii="微软雅黑" w:hAnsi="微软雅黑" w:eastAsia="微软雅黑" w:cs="微软雅黑"/>
                <w:i w:val="0"/>
                <w:iCs w:val="0"/>
                <w:color w:val="000000"/>
                <w:sz w:val="20"/>
                <w:szCs w:val="20"/>
                <w:u w:val="none"/>
              </w:rPr>
            </w:pPr>
          </w:p>
        </w:tc>
      </w:tr>
      <w:tr w14:paraId="5C981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915" w:type="dxa"/>
            <w:vMerge w:val="restart"/>
            <w:shd w:val="clear" w:color="auto" w:fill="auto"/>
            <w:noWrap/>
            <w:vAlign w:val="center"/>
          </w:tcPr>
          <w:p w14:paraId="34BA9B03">
            <w:pPr>
              <w:keepNext w:val="0"/>
              <w:keepLines w:val="0"/>
              <w:pageBreakBefore w:val="0"/>
              <w:kinsoku/>
              <w:wordWrap/>
              <w:overflowPunct/>
              <w:topLinePunct w:val="0"/>
              <w:autoSpaceDE/>
              <w:autoSpaceDN/>
              <w:bidi w:val="0"/>
              <w:adjustRightInd/>
              <w:snapToGrid/>
              <w:spacing w:line="240" w:lineRule="auto"/>
              <w:jc w:val="center"/>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项目三</w:t>
            </w:r>
          </w:p>
        </w:tc>
        <w:tc>
          <w:tcPr>
            <w:tcW w:w="1040" w:type="dxa"/>
            <w:shd w:val="clear" w:color="auto" w:fill="auto"/>
            <w:noWrap/>
            <w:vAlign w:val="center"/>
          </w:tcPr>
          <w:p w14:paraId="3D6CD44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母液运输</w:t>
            </w:r>
          </w:p>
        </w:tc>
        <w:tc>
          <w:tcPr>
            <w:tcW w:w="2626" w:type="dxa"/>
            <w:shd w:val="clear" w:color="auto" w:fill="auto"/>
            <w:noWrap/>
            <w:vAlign w:val="center"/>
          </w:tcPr>
          <w:p w14:paraId="5BEE3F69">
            <w:pPr>
              <w:keepNext w:val="0"/>
              <w:keepLines w:val="0"/>
              <w:pageBreakBefore w:val="0"/>
              <w:widowControl/>
              <w:suppressLineNumbers w:val="0"/>
              <w:kinsoku/>
              <w:wordWrap/>
              <w:overflowPunct/>
              <w:topLinePunct w:val="0"/>
              <w:autoSpaceDE/>
              <w:autoSpaceDN/>
              <w:bidi w:val="0"/>
              <w:adjustRightInd/>
              <w:spacing w:line="240" w:lineRule="auto"/>
              <w:jc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黑龙江九鼎酵母有限公司</w:t>
            </w:r>
          </w:p>
        </w:tc>
        <w:tc>
          <w:tcPr>
            <w:tcW w:w="2414" w:type="dxa"/>
            <w:vMerge w:val="restart"/>
            <w:shd w:val="clear" w:color="auto" w:fill="auto"/>
            <w:noWrap/>
            <w:vAlign w:val="center"/>
          </w:tcPr>
          <w:p w14:paraId="20E59DC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黑龙江伊品生物科技</w:t>
            </w:r>
          </w:p>
          <w:p w14:paraId="2C10529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有限公司</w:t>
            </w:r>
          </w:p>
        </w:tc>
        <w:tc>
          <w:tcPr>
            <w:tcW w:w="1106" w:type="dxa"/>
            <w:shd w:val="clear" w:color="auto" w:fill="auto"/>
            <w:noWrap/>
            <w:vAlign w:val="center"/>
          </w:tcPr>
          <w:p w14:paraId="5D4B66F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250</w:t>
            </w:r>
          </w:p>
        </w:tc>
        <w:tc>
          <w:tcPr>
            <w:tcW w:w="1397" w:type="dxa"/>
            <w:vMerge w:val="restart"/>
            <w:shd w:val="clear" w:color="auto" w:fill="auto"/>
            <w:vAlign w:val="center"/>
          </w:tcPr>
          <w:p w14:paraId="2F153D2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2026年5月1日至2027年4月30日</w:t>
            </w:r>
          </w:p>
        </w:tc>
      </w:tr>
      <w:tr w14:paraId="6E7EC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3" w:hRule="atLeast"/>
        </w:trPr>
        <w:tc>
          <w:tcPr>
            <w:tcW w:w="915" w:type="dxa"/>
            <w:vMerge w:val="continue"/>
            <w:shd w:val="clear" w:color="auto" w:fill="auto"/>
            <w:noWrap/>
            <w:vAlign w:val="center"/>
          </w:tcPr>
          <w:p w14:paraId="7A61161B">
            <w:pPr>
              <w:keepNext w:val="0"/>
              <w:keepLines w:val="0"/>
              <w:pageBreakBefore w:val="0"/>
              <w:kinsoku/>
              <w:wordWrap/>
              <w:overflowPunct/>
              <w:topLinePunct w:val="0"/>
              <w:autoSpaceDE/>
              <w:autoSpaceDN/>
              <w:bidi w:val="0"/>
              <w:adjustRightInd/>
              <w:snapToGrid/>
              <w:spacing w:line="240" w:lineRule="auto"/>
              <w:jc w:val="center"/>
              <w:rPr>
                <w:rFonts w:hint="eastAsia" w:ascii="微软雅黑" w:hAnsi="微软雅黑" w:eastAsia="微软雅黑" w:cs="微软雅黑"/>
                <w:i w:val="0"/>
                <w:iCs w:val="0"/>
                <w:color w:val="000000"/>
                <w:sz w:val="20"/>
                <w:szCs w:val="20"/>
                <w:u w:val="none"/>
                <w:lang w:val="en-US" w:eastAsia="zh-CN"/>
              </w:rPr>
            </w:pPr>
          </w:p>
        </w:tc>
        <w:tc>
          <w:tcPr>
            <w:tcW w:w="1040" w:type="dxa"/>
            <w:shd w:val="clear" w:color="auto" w:fill="auto"/>
            <w:noWrap/>
            <w:vAlign w:val="center"/>
          </w:tcPr>
          <w:p w14:paraId="529E755C">
            <w:pPr>
              <w:keepNext w:val="0"/>
              <w:keepLines w:val="0"/>
              <w:pageBreakBefore w:val="0"/>
              <w:widowControl/>
              <w:suppressLineNumbers w:val="0"/>
              <w:kinsoku/>
              <w:wordWrap/>
              <w:overflowPunct/>
              <w:topLinePunct w:val="0"/>
              <w:autoSpaceDE/>
              <w:autoSpaceDN/>
              <w:bidi w:val="0"/>
              <w:adjustRightInd/>
              <w:spacing w:line="240" w:lineRule="auto"/>
              <w:jc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糖蜜运输</w:t>
            </w:r>
          </w:p>
        </w:tc>
        <w:tc>
          <w:tcPr>
            <w:tcW w:w="2626" w:type="dxa"/>
            <w:shd w:val="clear" w:color="auto" w:fill="auto"/>
            <w:noWrap/>
            <w:vAlign w:val="center"/>
          </w:tcPr>
          <w:p w14:paraId="7116967D">
            <w:pPr>
              <w:keepNext w:val="0"/>
              <w:keepLines w:val="0"/>
              <w:pageBreakBefore w:val="0"/>
              <w:widowControl/>
              <w:suppressLineNumbers w:val="0"/>
              <w:kinsoku/>
              <w:wordWrap/>
              <w:overflowPunct/>
              <w:topLinePunct w:val="0"/>
              <w:autoSpaceDE/>
              <w:autoSpaceDN/>
              <w:bidi w:val="0"/>
              <w:adjustRightInd/>
              <w:spacing w:line="240" w:lineRule="auto"/>
              <w:jc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呼伦贝尔晟通糖业有限公司</w:t>
            </w:r>
          </w:p>
        </w:tc>
        <w:tc>
          <w:tcPr>
            <w:tcW w:w="2414" w:type="dxa"/>
            <w:vMerge w:val="continue"/>
            <w:shd w:val="clear" w:color="auto" w:fill="auto"/>
            <w:noWrap/>
            <w:vAlign w:val="center"/>
          </w:tcPr>
          <w:p w14:paraId="3B8590E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106" w:type="dxa"/>
            <w:shd w:val="clear" w:color="auto" w:fill="auto"/>
            <w:noWrap/>
            <w:vAlign w:val="center"/>
          </w:tcPr>
          <w:p w14:paraId="4302D422">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850</w:t>
            </w:r>
          </w:p>
        </w:tc>
        <w:tc>
          <w:tcPr>
            <w:tcW w:w="1397" w:type="dxa"/>
            <w:vMerge w:val="continue"/>
            <w:shd w:val="clear" w:color="auto" w:fill="auto"/>
            <w:vAlign w:val="center"/>
          </w:tcPr>
          <w:p w14:paraId="5957A97D">
            <w:pPr>
              <w:keepNext w:val="0"/>
              <w:keepLines w:val="0"/>
              <w:pageBreakBefore w:val="0"/>
              <w:kinsoku/>
              <w:wordWrap/>
              <w:overflowPunct/>
              <w:topLinePunct w:val="0"/>
              <w:autoSpaceDE/>
              <w:autoSpaceDN/>
              <w:bidi w:val="0"/>
              <w:adjustRightInd/>
              <w:snapToGrid/>
              <w:spacing w:line="240" w:lineRule="auto"/>
              <w:jc w:val="center"/>
              <w:rPr>
                <w:rFonts w:hint="eastAsia" w:ascii="微软雅黑" w:hAnsi="微软雅黑" w:eastAsia="微软雅黑" w:cs="微软雅黑"/>
                <w:i w:val="0"/>
                <w:iCs w:val="0"/>
                <w:color w:val="000000"/>
                <w:sz w:val="20"/>
                <w:szCs w:val="20"/>
                <w:u w:val="none"/>
              </w:rPr>
            </w:pPr>
          </w:p>
        </w:tc>
      </w:tr>
      <w:tr w14:paraId="7D08B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5" w:hRule="atLeast"/>
        </w:trPr>
        <w:tc>
          <w:tcPr>
            <w:tcW w:w="915" w:type="dxa"/>
            <w:shd w:val="clear" w:color="auto" w:fill="auto"/>
            <w:noWrap/>
            <w:vAlign w:val="center"/>
          </w:tcPr>
          <w:p w14:paraId="19347D52">
            <w:pPr>
              <w:keepNext w:val="0"/>
              <w:keepLines w:val="0"/>
              <w:pageBreakBefore w:val="0"/>
              <w:kinsoku/>
              <w:wordWrap/>
              <w:overflowPunct/>
              <w:topLinePunct w:val="0"/>
              <w:autoSpaceDE/>
              <w:autoSpaceDN/>
              <w:bidi w:val="0"/>
              <w:adjustRightInd/>
              <w:snapToGrid/>
              <w:spacing w:line="240" w:lineRule="auto"/>
              <w:jc w:val="center"/>
              <w:rPr>
                <w:rFonts w:hint="eastAsia" w:ascii="微软雅黑" w:hAnsi="微软雅黑" w:eastAsia="微软雅黑" w:cs="微软雅黑"/>
                <w:i w:val="0"/>
                <w:iCs w:val="0"/>
                <w:color w:val="000000"/>
                <w:kern w:val="2"/>
                <w:sz w:val="20"/>
                <w:szCs w:val="20"/>
                <w:u w:val="none"/>
                <w:lang w:val="en-US" w:eastAsia="zh-CN" w:bidi="ar-SA"/>
              </w:rPr>
            </w:pPr>
            <w:r>
              <w:rPr>
                <w:rFonts w:hint="eastAsia" w:ascii="微软雅黑" w:hAnsi="微软雅黑" w:eastAsia="微软雅黑" w:cs="微软雅黑"/>
                <w:i w:val="0"/>
                <w:iCs w:val="0"/>
                <w:color w:val="000000"/>
                <w:kern w:val="2"/>
                <w:sz w:val="20"/>
                <w:szCs w:val="20"/>
                <w:u w:val="none"/>
                <w:lang w:val="en-US" w:eastAsia="zh-CN" w:bidi="ar-SA"/>
              </w:rPr>
              <w:t>项目四</w:t>
            </w:r>
          </w:p>
        </w:tc>
        <w:tc>
          <w:tcPr>
            <w:tcW w:w="1040" w:type="dxa"/>
            <w:shd w:val="clear" w:color="auto" w:fill="auto"/>
            <w:noWrap/>
            <w:vAlign w:val="center"/>
          </w:tcPr>
          <w:p w14:paraId="0B716B1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液糖运输</w:t>
            </w:r>
          </w:p>
        </w:tc>
        <w:tc>
          <w:tcPr>
            <w:tcW w:w="2626" w:type="dxa"/>
            <w:shd w:val="clear" w:color="auto" w:fill="auto"/>
            <w:noWrap/>
            <w:vAlign w:val="center"/>
          </w:tcPr>
          <w:p w14:paraId="6E04BD6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黑龙江伊品生物科技</w:t>
            </w:r>
          </w:p>
          <w:p w14:paraId="6C91238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有限公司</w:t>
            </w:r>
          </w:p>
        </w:tc>
        <w:tc>
          <w:tcPr>
            <w:tcW w:w="2414" w:type="dxa"/>
            <w:shd w:val="clear" w:color="auto" w:fill="auto"/>
            <w:noWrap/>
            <w:vAlign w:val="center"/>
          </w:tcPr>
          <w:p w14:paraId="00F6969F">
            <w:pPr>
              <w:keepNext w:val="0"/>
              <w:keepLines w:val="0"/>
              <w:pageBreakBefore w:val="0"/>
              <w:widowControl/>
              <w:suppressLineNumbers w:val="0"/>
              <w:kinsoku/>
              <w:wordWrap/>
              <w:overflowPunct/>
              <w:topLinePunct w:val="0"/>
              <w:autoSpaceDE/>
              <w:autoSpaceDN/>
              <w:bidi w:val="0"/>
              <w:adjustRightInd/>
              <w:spacing w:line="240" w:lineRule="auto"/>
              <w:jc w:val="left"/>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肇东星湖生物科技有限公司（黑龙江省绥化市肇东市八仙北路199号）</w:t>
            </w:r>
          </w:p>
        </w:tc>
        <w:tc>
          <w:tcPr>
            <w:tcW w:w="1106" w:type="dxa"/>
            <w:shd w:val="clear" w:color="auto" w:fill="auto"/>
            <w:noWrap/>
            <w:vAlign w:val="center"/>
          </w:tcPr>
          <w:p w14:paraId="07EC9A8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175</w:t>
            </w:r>
          </w:p>
        </w:tc>
        <w:tc>
          <w:tcPr>
            <w:tcW w:w="1397" w:type="dxa"/>
            <w:vMerge w:val="continue"/>
            <w:shd w:val="clear" w:color="auto" w:fill="auto"/>
            <w:vAlign w:val="center"/>
          </w:tcPr>
          <w:p w14:paraId="1F447C13">
            <w:pPr>
              <w:keepNext w:val="0"/>
              <w:keepLines w:val="0"/>
              <w:pageBreakBefore w:val="0"/>
              <w:kinsoku/>
              <w:wordWrap/>
              <w:overflowPunct/>
              <w:topLinePunct w:val="0"/>
              <w:autoSpaceDE/>
              <w:autoSpaceDN/>
              <w:bidi w:val="0"/>
              <w:adjustRightInd/>
              <w:snapToGrid/>
              <w:spacing w:line="240" w:lineRule="auto"/>
              <w:jc w:val="center"/>
              <w:rPr>
                <w:rFonts w:hint="eastAsia" w:ascii="微软雅黑" w:hAnsi="微软雅黑" w:eastAsia="微软雅黑" w:cs="微软雅黑"/>
                <w:i w:val="0"/>
                <w:iCs w:val="0"/>
                <w:color w:val="000000"/>
                <w:sz w:val="20"/>
                <w:szCs w:val="20"/>
                <w:u w:val="none"/>
              </w:rPr>
            </w:pPr>
          </w:p>
        </w:tc>
      </w:tr>
    </w:tbl>
    <w:p w14:paraId="252C347D">
      <w:pPr>
        <w:keepNext w:val="0"/>
        <w:keepLines w:val="0"/>
        <w:pageBreakBefore w:val="0"/>
        <w:widowControl w:val="0"/>
        <w:numPr>
          <w:ilvl w:val="0"/>
          <w:numId w:val="0"/>
        </w:numPr>
        <w:kinsoku/>
        <w:wordWrap/>
        <w:overflowPunct/>
        <w:topLinePunct w:val="0"/>
        <w:autoSpaceDE/>
        <w:autoSpaceDN/>
        <w:bidi w:val="0"/>
        <w:adjustRightInd/>
        <w:snapToGrid/>
        <w:spacing w:line="264" w:lineRule="auto"/>
        <w:ind w:leftChars="0"/>
        <w:jc w:val="left"/>
        <w:textAlignment w:val="auto"/>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备注：</w:t>
      </w:r>
    </w:p>
    <w:p w14:paraId="21C3C09D">
      <w:pPr>
        <w:keepNext w:val="0"/>
        <w:keepLines w:val="0"/>
        <w:pageBreakBefore w:val="0"/>
        <w:widowControl w:val="0"/>
        <w:numPr>
          <w:ilvl w:val="0"/>
          <w:numId w:val="2"/>
        </w:numPr>
        <w:kinsoku/>
        <w:wordWrap/>
        <w:overflowPunct/>
        <w:topLinePunct w:val="0"/>
        <w:autoSpaceDE/>
        <w:autoSpaceDN/>
        <w:bidi w:val="0"/>
        <w:adjustRightInd/>
        <w:snapToGrid/>
        <w:spacing w:line="264" w:lineRule="auto"/>
        <w:ind w:leftChars="0"/>
        <w:jc w:val="left"/>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竞价单位需具备应急保供能力，以应对竞价组织方可能出现的运量波动，保证供应；</w:t>
      </w:r>
    </w:p>
    <w:p w14:paraId="5E0DC967">
      <w:pPr>
        <w:keepNext w:val="0"/>
        <w:keepLines w:val="0"/>
        <w:pageBreakBefore w:val="0"/>
        <w:widowControl w:val="0"/>
        <w:numPr>
          <w:ilvl w:val="0"/>
          <w:numId w:val="2"/>
        </w:numPr>
        <w:kinsoku/>
        <w:wordWrap/>
        <w:overflowPunct/>
        <w:topLinePunct w:val="0"/>
        <w:autoSpaceDE/>
        <w:autoSpaceDN/>
        <w:bidi w:val="0"/>
        <w:adjustRightInd/>
        <w:snapToGrid/>
        <w:spacing w:line="264" w:lineRule="auto"/>
        <w:ind w:leftChars="0"/>
        <w:jc w:val="left"/>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参考运距为预估运距，不作为任何结算依据，竞价单位需要自行对实际运输线路进行考察知晓；</w:t>
      </w:r>
    </w:p>
    <w:p w14:paraId="2388C5E0">
      <w:pPr>
        <w:keepNext w:val="0"/>
        <w:keepLines w:val="0"/>
        <w:pageBreakBefore w:val="0"/>
        <w:widowControl w:val="0"/>
        <w:numPr>
          <w:ilvl w:val="0"/>
          <w:numId w:val="2"/>
        </w:numPr>
        <w:kinsoku/>
        <w:wordWrap/>
        <w:overflowPunct/>
        <w:topLinePunct w:val="0"/>
        <w:autoSpaceDE/>
        <w:autoSpaceDN/>
        <w:bidi w:val="0"/>
        <w:adjustRightInd/>
        <w:snapToGrid/>
        <w:spacing w:line="264" w:lineRule="auto"/>
        <w:ind w:leftChars="0"/>
        <w:jc w:val="left"/>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运输车辆为自有车辆，配备数量充足，车辆必须安装GPS定位系统,承运商安排专人在调运现场负责车辆管理；</w:t>
      </w:r>
    </w:p>
    <w:p w14:paraId="730C0424">
      <w:pPr>
        <w:keepNext w:val="0"/>
        <w:keepLines w:val="0"/>
        <w:pageBreakBefore w:val="0"/>
        <w:widowControl w:val="0"/>
        <w:numPr>
          <w:ilvl w:val="0"/>
          <w:numId w:val="2"/>
        </w:numPr>
        <w:kinsoku/>
        <w:wordWrap/>
        <w:overflowPunct/>
        <w:topLinePunct w:val="0"/>
        <w:autoSpaceDE/>
        <w:autoSpaceDN/>
        <w:bidi w:val="0"/>
        <w:adjustRightInd/>
        <w:snapToGrid/>
        <w:spacing w:line="264" w:lineRule="auto"/>
        <w:ind w:leftChars="0"/>
        <w:jc w:val="left"/>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各项目线路预估运量将在竞价文件中另行发放，竞价方报名审核通过后可获取；</w:t>
      </w:r>
    </w:p>
    <w:p w14:paraId="1B7269DF">
      <w:pPr>
        <w:keepNext w:val="0"/>
        <w:keepLines w:val="0"/>
        <w:pageBreakBefore w:val="0"/>
        <w:widowControl w:val="0"/>
        <w:numPr>
          <w:ilvl w:val="0"/>
          <w:numId w:val="2"/>
        </w:numPr>
        <w:kinsoku/>
        <w:wordWrap/>
        <w:overflowPunct/>
        <w:topLinePunct w:val="0"/>
        <w:autoSpaceDE/>
        <w:autoSpaceDN/>
        <w:bidi w:val="0"/>
        <w:adjustRightInd/>
        <w:snapToGrid/>
        <w:spacing w:line="264" w:lineRule="auto"/>
        <w:ind w:leftChars="0"/>
        <w:jc w:val="left"/>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项目一、项目二为危化品罐车运输，需专车专用，在运输过程无污染，保证产品质量；</w:t>
      </w:r>
    </w:p>
    <w:p w14:paraId="7AE3C904">
      <w:pPr>
        <w:keepNext w:val="0"/>
        <w:keepLines w:val="0"/>
        <w:pageBreakBefore w:val="0"/>
        <w:widowControl w:val="0"/>
        <w:numPr>
          <w:ilvl w:val="0"/>
          <w:numId w:val="2"/>
        </w:numPr>
        <w:kinsoku/>
        <w:wordWrap/>
        <w:overflowPunct/>
        <w:topLinePunct w:val="0"/>
        <w:autoSpaceDE/>
        <w:autoSpaceDN/>
        <w:bidi w:val="0"/>
        <w:adjustRightInd/>
        <w:snapToGrid/>
        <w:spacing w:line="264" w:lineRule="auto"/>
        <w:ind w:leftChars="0"/>
        <w:jc w:val="left"/>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项目三为普货罐车运输，罐车需要自带加热盘管，需专车专用，每次运输前必须清洗罐体，确保罐体内无杂质；</w:t>
      </w:r>
    </w:p>
    <w:p w14:paraId="11B6CEE1">
      <w:pPr>
        <w:keepNext w:val="0"/>
        <w:keepLines w:val="0"/>
        <w:pageBreakBefore w:val="0"/>
        <w:widowControl w:val="0"/>
        <w:numPr>
          <w:ilvl w:val="0"/>
          <w:numId w:val="2"/>
        </w:numPr>
        <w:kinsoku/>
        <w:wordWrap/>
        <w:overflowPunct/>
        <w:topLinePunct w:val="0"/>
        <w:autoSpaceDE/>
        <w:autoSpaceDN/>
        <w:bidi w:val="0"/>
        <w:adjustRightInd/>
        <w:snapToGrid/>
        <w:spacing w:line="264" w:lineRule="auto"/>
        <w:ind w:leftChars="0"/>
        <w:jc w:val="left"/>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kern w:val="2"/>
          <w:sz w:val="24"/>
          <w:szCs w:val="24"/>
          <w:lang w:val="en-US" w:eastAsia="zh-CN" w:bidi="ar-SA"/>
        </w:rPr>
        <w:t>项目四为普货食品级保温罐车运输，罐体带有食品专用或糖浆专用标识，</w:t>
      </w:r>
      <w:r>
        <w:rPr>
          <w:rFonts w:hint="eastAsia" w:ascii="微软雅黑" w:hAnsi="微软雅黑" w:eastAsia="微软雅黑" w:cs="微软雅黑"/>
          <w:sz w:val="24"/>
          <w:szCs w:val="24"/>
          <w:lang w:val="en-US" w:eastAsia="zh-CN"/>
        </w:rPr>
        <w:t>需专车专用，按我司或客户要求对罐车进行蒸洗、清洗。</w:t>
      </w:r>
    </w:p>
    <w:p w14:paraId="51E370D7">
      <w:pPr>
        <w:keepNext w:val="0"/>
        <w:keepLines w:val="0"/>
        <w:pageBreakBefore w:val="0"/>
        <w:widowControl w:val="0"/>
        <w:numPr>
          <w:ilvl w:val="0"/>
          <w:numId w:val="1"/>
        </w:numPr>
        <w:kinsoku/>
        <w:wordWrap/>
        <w:overflowPunct/>
        <w:topLinePunct w:val="0"/>
        <w:autoSpaceDE/>
        <w:autoSpaceDN/>
        <w:bidi w:val="0"/>
        <w:adjustRightInd/>
        <w:snapToGrid/>
        <w:spacing w:line="264" w:lineRule="auto"/>
        <w:ind w:left="0" w:leftChars="0" w:firstLine="0" w:firstLineChars="0"/>
        <w:jc w:val="left"/>
        <w:textAlignment w:val="auto"/>
        <w:rPr>
          <w:rFonts w:hint="eastAsia" w:ascii="微软雅黑" w:hAnsi="微软雅黑" w:eastAsia="微软雅黑" w:cs="微软雅黑"/>
          <w:b/>
          <w:sz w:val="24"/>
          <w:szCs w:val="24"/>
          <w:highlight w:val="none"/>
          <w:lang w:eastAsia="zh-CN"/>
        </w:rPr>
      </w:pPr>
      <w:r>
        <w:rPr>
          <w:rFonts w:hint="eastAsia" w:ascii="微软雅黑" w:hAnsi="微软雅黑" w:eastAsia="微软雅黑" w:cs="微软雅黑"/>
          <w:b/>
          <w:sz w:val="24"/>
          <w:szCs w:val="24"/>
          <w:highlight w:val="none"/>
          <w:lang w:val="en-US" w:eastAsia="zh-CN"/>
        </w:rPr>
        <w:t>竞价</w:t>
      </w:r>
      <w:r>
        <w:rPr>
          <w:rFonts w:hint="eastAsia" w:ascii="微软雅黑" w:hAnsi="微软雅黑" w:eastAsia="微软雅黑" w:cs="微软雅黑"/>
          <w:b/>
          <w:sz w:val="24"/>
          <w:szCs w:val="24"/>
          <w:highlight w:val="none"/>
          <w:lang w:eastAsia="zh-CN"/>
        </w:rPr>
        <w:t xml:space="preserve">资格要求 </w:t>
      </w:r>
    </w:p>
    <w:p w14:paraId="5B9534BA">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.1本着优质服务、合作双赢的原则，结合公司的实际发货情况、</w:t>
      </w:r>
      <w:r>
        <w:rPr>
          <w:rFonts w:hint="eastAsia" w:ascii="微软雅黑" w:hAnsi="微软雅黑" w:eastAsia="微软雅黑" w:cs="微软雅黑"/>
          <w:sz w:val="24"/>
          <w:szCs w:val="24"/>
          <w:lang w:eastAsia="zh-CN"/>
        </w:rPr>
        <w:t>满</w:t>
      </w:r>
      <w:r>
        <w:rPr>
          <w:rFonts w:hint="eastAsia" w:ascii="微软雅黑" w:hAnsi="微软雅黑" w:eastAsia="微软雅黑" w:cs="微软雅黑"/>
          <w:sz w:val="24"/>
          <w:szCs w:val="24"/>
        </w:rPr>
        <w:t>足客户需求、保证市场供应，对配送资源进行优化、整合、建立战略合作伙伴关系</w:t>
      </w:r>
      <w:r>
        <w:rPr>
          <w:rFonts w:hint="eastAsia" w:ascii="微软雅黑" w:hAnsi="微软雅黑" w:eastAsia="微软雅黑" w:cs="微软雅黑"/>
          <w:sz w:val="24"/>
          <w:szCs w:val="24"/>
          <w:lang w:eastAsia="zh-CN"/>
        </w:rPr>
        <w:t>；</w:t>
      </w:r>
    </w:p>
    <w:p w14:paraId="5CBD2C8B">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.2</w:t>
      </w:r>
      <w:r>
        <w:rPr>
          <w:rFonts w:hint="eastAsia" w:ascii="微软雅黑" w:hAnsi="微软雅黑" w:eastAsia="微软雅黑" w:cs="微软雅黑"/>
          <w:sz w:val="24"/>
          <w:szCs w:val="24"/>
          <w:lang w:eastAsia="zh-CN"/>
        </w:rPr>
        <w:t>竞价</w:t>
      </w:r>
      <w:r>
        <w:rPr>
          <w:rFonts w:hint="eastAsia" w:ascii="微软雅黑" w:hAnsi="微软雅黑" w:eastAsia="微软雅黑" w:cs="微软雅黑"/>
          <w:sz w:val="24"/>
          <w:szCs w:val="24"/>
        </w:rPr>
        <w:t>单</w:t>
      </w:r>
      <w:r>
        <w:rPr>
          <w:rFonts w:hint="eastAsia" w:ascii="微软雅黑" w:hAnsi="微软雅黑" w:eastAsia="微软雅黑" w:cs="微软雅黑"/>
          <w:color w:val="auto"/>
          <w:sz w:val="24"/>
          <w:szCs w:val="24"/>
        </w:rPr>
        <w:t>位资质齐全</w:t>
      </w:r>
      <w:r>
        <w:rPr>
          <w:rFonts w:hint="eastAsia" w:ascii="微软雅黑" w:hAnsi="微软雅黑" w:eastAsia="微软雅黑" w:cs="微软雅黑"/>
          <w:color w:val="auto"/>
          <w:sz w:val="24"/>
          <w:szCs w:val="24"/>
          <w:lang w:eastAsia="zh-CN"/>
        </w:rPr>
        <w:t>（</w:t>
      </w:r>
      <w:r>
        <w:rPr>
          <w:rFonts w:hint="eastAsia" w:ascii="微软雅黑" w:hAnsi="微软雅黑" w:eastAsia="微软雅黑" w:cs="微软雅黑"/>
          <w:color w:val="auto"/>
          <w:sz w:val="24"/>
          <w:szCs w:val="24"/>
          <w:lang w:val="en-US" w:eastAsia="zh-CN"/>
        </w:rPr>
        <w:t>详细资质要求报名前联系竞价组织方发放）</w:t>
      </w:r>
      <w:r>
        <w:rPr>
          <w:rFonts w:hint="eastAsia" w:ascii="微软雅黑" w:hAnsi="微软雅黑" w:eastAsia="微软雅黑" w:cs="微软雅黑"/>
          <w:color w:val="auto"/>
          <w:sz w:val="24"/>
          <w:szCs w:val="24"/>
          <w:lang w:eastAsia="zh-CN"/>
        </w:rPr>
        <w:t>；</w:t>
      </w:r>
    </w:p>
    <w:p w14:paraId="3C01CD7A">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.3</w:t>
      </w:r>
      <w:r>
        <w:rPr>
          <w:rFonts w:hint="eastAsia" w:ascii="微软雅黑" w:hAnsi="微软雅黑" w:eastAsia="微软雅黑" w:cs="微软雅黑"/>
          <w:sz w:val="24"/>
          <w:szCs w:val="24"/>
          <w:lang w:eastAsia="zh-CN"/>
        </w:rPr>
        <w:t>竞价</w:t>
      </w:r>
      <w:r>
        <w:rPr>
          <w:rFonts w:hint="eastAsia" w:ascii="微软雅黑" w:hAnsi="微软雅黑" w:eastAsia="微软雅黑" w:cs="微软雅黑"/>
          <w:sz w:val="24"/>
          <w:szCs w:val="24"/>
        </w:rPr>
        <w:t>单位公司成立满一年以上，注册资金在</w:t>
      </w:r>
      <w:r>
        <w:rPr>
          <w:rFonts w:hint="eastAsia" w:ascii="微软雅黑" w:hAnsi="微软雅黑" w:eastAsia="微软雅黑" w:cs="微软雅黑"/>
          <w:color w:val="FF0000"/>
          <w:sz w:val="24"/>
          <w:szCs w:val="24"/>
          <w:u w:val="single"/>
          <w:lang w:val="en-US" w:eastAsia="zh-CN"/>
        </w:rPr>
        <w:t>2</w:t>
      </w:r>
      <w:r>
        <w:rPr>
          <w:rFonts w:hint="eastAsia" w:ascii="微软雅黑" w:hAnsi="微软雅黑" w:eastAsia="微软雅黑" w:cs="微软雅黑"/>
          <w:color w:val="FF0000"/>
          <w:sz w:val="24"/>
          <w:szCs w:val="24"/>
          <w:u w:val="single"/>
        </w:rPr>
        <w:t>00</w:t>
      </w:r>
      <w:r>
        <w:rPr>
          <w:rFonts w:hint="eastAsia" w:ascii="微软雅黑" w:hAnsi="微软雅黑" w:eastAsia="微软雅黑" w:cs="微软雅黑"/>
          <w:sz w:val="24"/>
          <w:szCs w:val="24"/>
        </w:rPr>
        <w:t>万元以上且资信良好，具备独立法人资格，不接受两家或两家以上联合</w:t>
      </w:r>
      <w:r>
        <w:rPr>
          <w:rFonts w:hint="eastAsia" w:ascii="微软雅黑" w:hAnsi="微软雅黑" w:eastAsia="微软雅黑" w:cs="微软雅黑"/>
          <w:sz w:val="24"/>
          <w:szCs w:val="24"/>
          <w:lang w:eastAsia="zh-CN"/>
        </w:rPr>
        <w:t>竞价</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eastAsia="zh-CN"/>
        </w:rPr>
        <w:t>串通竞价</w:t>
      </w:r>
      <w:r>
        <w:rPr>
          <w:rFonts w:hint="eastAsia" w:ascii="微软雅黑" w:hAnsi="微软雅黑" w:eastAsia="微软雅黑" w:cs="微软雅黑"/>
          <w:sz w:val="24"/>
          <w:szCs w:val="24"/>
        </w:rPr>
        <w:t>，垫资能力为</w:t>
      </w:r>
      <w:r>
        <w:rPr>
          <w:rFonts w:hint="eastAsia" w:ascii="微软雅黑" w:hAnsi="微软雅黑" w:eastAsia="微软雅黑" w:cs="微软雅黑"/>
          <w:sz w:val="24"/>
          <w:szCs w:val="24"/>
          <w:lang w:eastAsia="zh-CN"/>
        </w:rPr>
        <w:t>所中选项目</w:t>
      </w:r>
      <w:r>
        <w:rPr>
          <w:rFonts w:hint="eastAsia" w:ascii="微软雅黑" w:hAnsi="微软雅黑" w:eastAsia="微软雅黑" w:cs="微软雅黑"/>
          <w:sz w:val="24"/>
          <w:szCs w:val="24"/>
        </w:rPr>
        <w:t>周期内运费总额的25%，最低不得少于</w:t>
      </w:r>
      <w:r>
        <w:rPr>
          <w:rFonts w:hint="eastAsia" w:ascii="微软雅黑" w:hAnsi="微软雅黑" w:eastAsia="微软雅黑" w:cs="微软雅黑"/>
          <w:color w:val="FF0000"/>
          <w:sz w:val="24"/>
          <w:szCs w:val="24"/>
          <w:u w:val="single"/>
          <w:lang w:val="en-US" w:eastAsia="zh-CN"/>
        </w:rPr>
        <w:t>2</w:t>
      </w:r>
      <w:r>
        <w:rPr>
          <w:rFonts w:hint="eastAsia" w:ascii="微软雅黑" w:hAnsi="微软雅黑" w:eastAsia="微软雅黑" w:cs="微软雅黑"/>
          <w:color w:val="FF0000"/>
          <w:sz w:val="24"/>
          <w:szCs w:val="24"/>
          <w:u w:val="single"/>
        </w:rPr>
        <w:t>00</w:t>
      </w:r>
      <w:r>
        <w:rPr>
          <w:rFonts w:hint="eastAsia" w:ascii="微软雅黑" w:hAnsi="微软雅黑" w:eastAsia="微软雅黑" w:cs="微软雅黑"/>
          <w:sz w:val="24"/>
          <w:szCs w:val="24"/>
        </w:rPr>
        <w:t>万；</w:t>
      </w:r>
    </w:p>
    <w:p w14:paraId="78A86729">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.4</w:t>
      </w:r>
      <w:r>
        <w:rPr>
          <w:rFonts w:hint="eastAsia" w:ascii="微软雅黑" w:hAnsi="微软雅黑" w:eastAsia="微软雅黑" w:cs="微软雅黑"/>
          <w:sz w:val="24"/>
          <w:szCs w:val="24"/>
          <w:lang w:eastAsia="zh-CN"/>
        </w:rPr>
        <w:t>竞价</w:t>
      </w:r>
      <w:r>
        <w:rPr>
          <w:rFonts w:hint="eastAsia" w:ascii="微软雅黑" w:hAnsi="微软雅黑" w:eastAsia="微软雅黑" w:cs="微软雅黑"/>
          <w:sz w:val="24"/>
          <w:szCs w:val="24"/>
        </w:rPr>
        <w:t>单位从事一年以上运输业务，提供24小时运输服务，信息渠道健全；</w:t>
      </w:r>
    </w:p>
    <w:p w14:paraId="19E3D8B1">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.5具备强有力的资源整合能力、抗运输风险能力和运输质量保障能力；</w:t>
      </w:r>
    </w:p>
    <w:p w14:paraId="53CEECD8">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.6能提供专属专业的运输服务、提供公司自有车辆证明，包含车牌号、行驶证</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保险合同、检罐证明</w:t>
      </w:r>
      <w:r>
        <w:rPr>
          <w:rFonts w:hint="eastAsia" w:ascii="微软雅黑" w:hAnsi="微软雅黑" w:eastAsia="微软雅黑" w:cs="微软雅黑"/>
          <w:sz w:val="24"/>
          <w:szCs w:val="24"/>
        </w:rPr>
        <w:t>等；</w:t>
      </w:r>
    </w:p>
    <w:p w14:paraId="513B5F78">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.7</w:t>
      </w:r>
      <w:r>
        <w:rPr>
          <w:rFonts w:hint="eastAsia" w:ascii="微软雅黑" w:hAnsi="微软雅黑" w:eastAsia="微软雅黑" w:cs="微软雅黑"/>
          <w:sz w:val="24"/>
          <w:szCs w:val="24"/>
        </w:rPr>
        <w:tab/>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能提供专属的项目管理人员负责管理及调度工作；</w:t>
      </w:r>
    </w:p>
    <w:p w14:paraId="338642E5">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.8</w:t>
      </w:r>
      <w:r>
        <w:rPr>
          <w:rFonts w:hint="eastAsia" w:ascii="微软雅黑" w:hAnsi="微软雅黑" w:eastAsia="微软雅黑" w:cs="微软雅黑"/>
          <w:sz w:val="24"/>
          <w:szCs w:val="24"/>
          <w:lang w:eastAsia="zh-CN"/>
        </w:rPr>
        <w:t>中选单位</w:t>
      </w:r>
      <w:r>
        <w:rPr>
          <w:rFonts w:hint="eastAsia" w:ascii="微软雅黑" w:hAnsi="微软雅黑" w:eastAsia="微软雅黑" w:cs="微软雅黑"/>
          <w:sz w:val="24"/>
          <w:szCs w:val="24"/>
        </w:rPr>
        <w:t>必须遵守</w:t>
      </w:r>
      <w:r>
        <w:rPr>
          <w:rFonts w:hint="eastAsia" w:ascii="微软雅黑" w:hAnsi="微软雅黑" w:eastAsia="微软雅黑" w:cs="微软雅黑"/>
          <w:sz w:val="24"/>
          <w:szCs w:val="24"/>
          <w:lang w:val="en-US" w:eastAsia="zh-CN"/>
        </w:rPr>
        <w:t>黑龙江伊品生物科技有限公司</w:t>
      </w:r>
      <w:r>
        <w:rPr>
          <w:rFonts w:hint="eastAsia" w:ascii="微软雅黑" w:hAnsi="微软雅黑" w:eastAsia="微软雅黑" w:cs="微软雅黑"/>
          <w:sz w:val="24"/>
          <w:szCs w:val="24"/>
        </w:rPr>
        <w:t>及其关联方制定的TMS平台运输管理要求、日常运输要求、单据文件管理等标准工作流程。</w:t>
      </w:r>
      <w:r>
        <w:rPr>
          <w:rFonts w:hint="eastAsia" w:ascii="微软雅黑" w:hAnsi="微软雅黑" w:eastAsia="微软雅黑" w:cs="微软雅黑"/>
          <w:sz w:val="24"/>
          <w:szCs w:val="24"/>
          <w:lang w:val="en-US" w:eastAsia="zh-CN"/>
        </w:rPr>
        <w:t>黑龙江伊品生物科技有限公司</w:t>
      </w:r>
      <w:r>
        <w:rPr>
          <w:rFonts w:hint="eastAsia" w:ascii="微软雅黑" w:hAnsi="微软雅黑" w:eastAsia="微软雅黑" w:cs="微软雅黑"/>
          <w:sz w:val="24"/>
          <w:szCs w:val="24"/>
        </w:rPr>
        <w:t>及其关联方可对有关流程进行定期或不定期更新及修改，中</w:t>
      </w:r>
      <w:r>
        <w:rPr>
          <w:rFonts w:hint="eastAsia" w:ascii="微软雅黑" w:hAnsi="微软雅黑" w:eastAsia="微软雅黑" w:cs="微软雅黑"/>
          <w:sz w:val="24"/>
          <w:szCs w:val="24"/>
          <w:lang w:eastAsia="zh-CN"/>
        </w:rPr>
        <w:t>选</w:t>
      </w:r>
      <w:r>
        <w:rPr>
          <w:rFonts w:hint="eastAsia" w:ascii="微软雅黑" w:hAnsi="微软雅黑" w:eastAsia="微软雅黑" w:cs="微软雅黑"/>
          <w:sz w:val="24"/>
          <w:szCs w:val="24"/>
          <w:lang w:val="en-US" w:eastAsia="zh-CN"/>
        </w:rPr>
        <w:t>单位</w:t>
      </w:r>
      <w:r>
        <w:rPr>
          <w:rFonts w:hint="eastAsia" w:ascii="微软雅黑" w:hAnsi="微软雅黑" w:eastAsia="微软雅黑" w:cs="微软雅黑"/>
          <w:sz w:val="24"/>
          <w:szCs w:val="24"/>
        </w:rPr>
        <w:t>必须安排员工参加培训工作；</w:t>
      </w:r>
    </w:p>
    <w:p w14:paraId="26056F54">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.9因出现重大事故、被</w:t>
      </w:r>
      <w:r>
        <w:rPr>
          <w:rFonts w:hint="eastAsia" w:ascii="微软雅黑" w:hAnsi="微软雅黑" w:eastAsia="微软雅黑" w:cs="微软雅黑"/>
          <w:sz w:val="24"/>
          <w:szCs w:val="24"/>
          <w:lang w:val="en-US" w:eastAsia="zh-CN"/>
        </w:rPr>
        <w:t>竞价组织方</w:t>
      </w:r>
      <w:r>
        <w:rPr>
          <w:rFonts w:hint="eastAsia" w:ascii="微软雅黑" w:hAnsi="微软雅黑" w:eastAsia="微软雅黑" w:cs="微软雅黑"/>
          <w:sz w:val="24"/>
          <w:szCs w:val="24"/>
        </w:rPr>
        <w:t>通报除名或违反廉政协议等原因造成提前终止合同的</w:t>
      </w:r>
      <w:r>
        <w:rPr>
          <w:rFonts w:hint="eastAsia" w:ascii="微软雅黑" w:hAnsi="微软雅黑" w:eastAsia="微软雅黑" w:cs="微软雅黑"/>
          <w:sz w:val="24"/>
          <w:szCs w:val="24"/>
          <w:lang w:val="en-US" w:eastAsia="zh-CN"/>
        </w:rPr>
        <w:t>竞价单位</w:t>
      </w:r>
      <w:r>
        <w:rPr>
          <w:rFonts w:hint="eastAsia" w:ascii="微软雅黑" w:hAnsi="微软雅黑" w:eastAsia="微软雅黑" w:cs="微软雅黑"/>
          <w:sz w:val="24"/>
          <w:szCs w:val="24"/>
        </w:rPr>
        <w:t>，以及曾与</w:t>
      </w:r>
      <w:r>
        <w:rPr>
          <w:rFonts w:hint="eastAsia" w:ascii="微软雅黑" w:hAnsi="微软雅黑" w:eastAsia="微软雅黑" w:cs="微软雅黑"/>
          <w:sz w:val="24"/>
          <w:szCs w:val="24"/>
          <w:lang w:val="en-US" w:eastAsia="zh-CN"/>
        </w:rPr>
        <w:t>竞价组织方</w:t>
      </w:r>
      <w:r>
        <w:rPr>
          <w:rFonts w:hint="eastAsia" w:ascii="微软雅黑" w:hAnsi="微软雅黑" w:eastAsia="微软雅黑" w:cs="微软雅黑"/>
          <w:sz w:val="24"/>
          <w:szCs w:val="24"/>
        </w:rPr>
        <w:t>合作中</w:t>
      </w:r>
      <w:r>
        <w:rPr>
          <w:rFonts w:hint="eastAsia" w:ascii="微软雅黑" w:hAnsi="微软雅黑" w:eastAsia="微软雅黑" w:cs="微软雅黑"/>
          <w:sz w:val="24"/>
          <w:szCs w:val="24"/>
          <w:lang w:eastAsia="zh-CN"/>
        </w:rPr>
        <w:t>放弃履约</w:t>
      </w:r>
      <w:r>
        <w:rPr>
          <w:rFonts w:hint="eastAsia" w:ascii="微软雅黑" w:hAnsi="微软雅黑" w:eastAsia="微软雅黑" w:cs="微软雅黑"/>
          <w:sz w:val="24"/>
          <w:szCs w:val="24"/>
        </w:rPr>
        <w:t>的单位，不得参与竞价；</w:t>
      </w:r>
    </w:p>
    <w:p w14:paraId="532EE1BE">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.10</w:t>
      </w:r>
      <w:r>
        <w:rPr>
          <w:rFonts w:hint="eastAsia" w:ascii="微软雅黑" w:hAnsi="微软雅黑" w:eastAsia="微软雅黑" w:cs="微软雅黑"/>
          <w:sz w:val="24"/>
          <w:szCs w:val="24"/>
          <w:lang w:val="en-US" w:eastAsia="zh-CN"/>
        </w:rPr>
        <w:t>竞价单位没有重大经营异常情况、没有重大法律诉讼、法人或实际控股人不得为失信人员、</w:t>
      </w:r>
      <w:r>
        <w:rPr>
          <w:rFonts w:hint="eastAsia" w:ascii="微软雅黑" w:hAnsi="微软雅黑" w:eastAsia="微软雅黑" w:cs="微软雅黑"/>
          <w:sz w:val="24"/>
          <w:szCs w:val="24"/>
        </w:rPr>
        <w:t>财务状况正常、没有处于被责令停业、财产被冻结、接管、破产状态；</w:t>
      </w:r>
    </w:p>
    <w:p w14:paraId="6D3D6D9C">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微软雅黑" w:hAnsi="微软雅黑" w:eastAsia="微软雅黑" w:cs="微软雅黑"/>
          <w:color w:val="FF0000"/>
          <w:sz w:val="24"/>
          <w:szCs w:val="24"/>
          <w:lang w:val="en-US" w:eastAsia="zh-CN"/>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.11具备开具符合国家法律法规和标准的运输业增值税专用发票</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9%税率</w:t>
      </w:r>
      <w:r>
        <w:rPr>
          <w:rFonts w:hint="eastAsia" w:ascii="微软雅黑" w:hAnsi="微软雅黑" w:eastAsia="微软雅黑" w:cs="微软雅黑"/>
          <w:sz w:val="24"/>
          <w:szCs w:val="24"/>
          <w:lang w:eastAsia="zh-CN"/>
        </w:rPr>
        <w:t>），税务系统</w:t>
      </w:r>
      <w:r>
        <w:rPr>
          <w:rFonts w:hint="eastAsia" w:ascii="微软雅黑" w:hAnsi="微软雅黑" w:eastAsia="微软雅黑" w:cs="微软雅黑"/>
          <w:color w:val="auto"/>
          <w:sz w:val="24"/>
          <w:szCs w:val="24"/>
          <w:lang w:eastAsia="zh-CN"/>
        </w:rPr>
        <w:t>纳税信用等级</w:t>
      </w:r>
      <w:r>
        <w:rPr>
          <w:rFonts w:hint="eastAsia" w:ascii="微软雅黑" w:hAnsi="微软雅黑" w:eastAsia="微软雅黑" w:cs="微软雅黑"/>
          <w:color w:val="FF0000"/>
          <w:sz w:val="24"/>
          <w:szCs w:val="24"/>
          <w:lang w:val="en-US" w:eastAsia="zh-CN"/>
        </w:rPr>
        <w:t>B级及以上；</w:t>
      </w:r>
    </w:p>
    <w:p w14:paraId="73A2CF41">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4.12 与竞价组织方存在诉讼或未办结审计争议的单位及人员，不得参与本次竞价报名。</w:t>
      </w:r>
    </w:p>
    <w:p w14:paraId="6B191843">
      <w:pPr>
        <w:keepNext w:val="0"/>
        <w:keepLines w:val="0"/>
        <w:pageBreakBefore w:val="0"/>
        <w:widowControl w:val="0"/>
        <w:numPr>
          <w:ilvl w:val="0"/>
          <w:numId w:val="1"/>
        </w:numPr>
        <w:kinsoku/>
        <w:wordWrap/>
        <w:overflowPunct/>
        <w:topLinePunct w:val="0"/>
        <w:autoSpaceDE/>
        <w:autoSpaceDN/>
        <w:bidi w:val="0"/>
        <w:adjustRightInd/>
        <w:snapToGrid/>
        <w:spacing w:line="264" w:lineRule="auto"/>
        <w:ind w:left="0" w:leftChars="0" w:firstLine="0" w:firstLineChars="0"/>
        <w:jc w:val="left"/>
        <w:textAlignment w:val="auto"/>
        <w:rPr>
          <w:rFonts w:hint="eastAsia" w:ascii="微软雅黑" w:hAnsi="微软雅黑" w:eastAsia="微软雅黑" w:cs="微软雅黑"/>
          <w:b/>
          <w:sz w:val="24"/>
          <w:szCs w:val="24"/>
          <w:highlight w:val="none"/>
          <w:lang w:val="en-US" w:eastAsia="zh-CN"/>
        </w:rPr>
      </w:pPr>
      <w:r>
        <w:rPr>
          <w:rFonts w:hint="eastAsia" w:ascii="微软雅黑" w:hAnsi="微软雅黑" w:eastAsia="微软雅黑" w:cs="微软雅黑"/>
          <w:b/>
          <w:sz w:val="24"/>
          <w:szCs w:val="24"/>
          <w:highlight w:val="none"/>
          <w:lang w:val="en-US" w:eastAsia="zh-CN"/>
        </w:rPr>
        <w:t>报价说明</w:t>
      </w:r>
    </w:p>
    <w:p w14:paraId="4E9AF58C">
      <w:pPr>
        <w:keepNext w:val="0"/>
        <w:keepLines w:val="0"/>
        <w:pageBreakBefore w:val="0"/>
        <w:widowControl w:val="0"/>
        <w:kinsoku/>
        <w:wordWrap/>
        <w:overflowPunct/>
        <w:topLinePunct w:val="0"/>
        <w:autoSpaceDE/>
        <w:autoSpaceDN/>
        <w:bidi w:val="0"/>
        <w:adjustRightInd/>
        <w:snapToGrid/>
        <w:spacing w:line="264" w:lineRule="auto"/>
        <w:ind w:firstLine="0" w:firstLineChars="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.1报价单位：“元/吨”；</w:t>
      </w:r>
    </w:p>
    <w:p w14:paraId="2E722BC4">
      <w:pPr>
        <w:keepNext w:val="0"/>
        <w:keepLines w:val="0"/>
        <w:pageBreakBefore w:val="0"/>
        <w:widowControl w:val="0"/>
        <w:kinsoku/>
        <w:wordWrap/>
        <w:overflowPunct/>
        <w:topLinePunct w:val="0"/>
        <w:autoSpaceDE/>
        <w:autoSpaceDN/>
        <w:bidi w:val="0"/>
        <w:adjustRightInd/>
        <w:snapToGrid/>
        <w:spacing w:line="264" w:lineRule="auto"/>
        <w:ind w:firstLine="0" w:firstLineChars="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.2报价包含但不限于全程运费</w:t>
      </w:r>
      <w:bookmarkStart w:id="0" w:name="_GoBack"/>
      <w:bookmarkEnd w:id="0"/>
      <w:r>
        <w:rPr>
          <w:rFonts w:hint="eastAsia" w:ascii="微软雅黑" w:hAnsi="微软雅黑" w:eastAsia="微软雅黑" w:cs="微软雅黑"/>
          <w:sz w:val="24"/>
          <w:szCs w:val="24"/>
        </w:rPr>
        <w:t>、9%运输增值税发票、油料费、全程高速过路费、保险、防护费用等一切在运输途中产生的费用，以及在配送过程中因疫情等因素额外产生的费用）；</w:t>
      </w:r>
    </w:p>
    <w:p w14:paraId="6A0BF138">
      <w:pPr>
        <w:keepNext w:val="0"/>
        <w:keepLines w:val="0"/>
        <w:pageBreakBefore w:val="0"/>
        <w:widowControl w:val="0"/>
        <w:kinsoku/>
        <w:wordWrap/>
        <w:overflowPunct/>
        <w:topLinePunct w:val="0"/>
        <w:autoSpaceDE/>
        <w:autoSpaceDN/>
        <w:bidi w:val="0"/>
        <w:adjustRightInd/>
        <w:snapToGrid/>
        <w:spacing w:line="264" w:lineRule="auto"/>
        <w:ind w:firstLine="0" w:firstLineChars="0"/>
        <w:jc w:val="left"/>
        <w:textAlignment w:val="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3竞价</w:t>
      </w:r>
      <w:r>
        <w:rPr>
          <w:rFonts w:hint="eastAsia" w:ascii="微软雅黑" w:hAnsi="微软雅黑" w:eastAsia="微软雅黑" w:cs="微软雅黑"/>
          <w:sz w:val="24"/>
          <w:szCs w:val="24"/>
        </w:rPr>
        <w:t>资格：经</w:t>
      </w:r>
      <w:r>
        <w:rPr>
          <w:rFonts w:hint="eastAsia" w:ascii="微软雅黑" w:hAnsi="微软雅黑" w:eastAsia="微软雅黑" w:cs="微软雅黑"/>
          <w:sz w:val="24"/>
          <w:szCs w:val="24"/>
          <w:lang w:eastAsia="zh-CN"/>
        </w:rPr>
        <w:t>竞价组织方</w:t>
      </w:r>
      <w:r>
        <w:rPr>
          <w:rFonts w:hint="eastAsia" w:ascii="微软雅黑" w:hAnsi="微软雅黑" w:eastAsia="微软雅黑" w:cs="微软雅黑"/>
          <w:sz w:val="24"/>
          <w:szCs w:val="24"/>
        </w:rPr>
        <w:t>资质审核通过且全额缴纳</w:t>
      </w:r>
      <w:r>
        <w:rPr>
          <w:rFonts w:hint="eastAsia" w:ascii="微软雅黑" w:hAnsi="微软雅黑" w:eastAsia="微软雅黑" w:cs="微软雅黑"/>
          <w:sz w:val="24"/>
          <w:szCs w:val="24"/>
          <w:lang w:eastAsia="zh-CN"/>
        </w:rPr>
        <w:t>竞价</w:t>
      </w:r>
      <w:r>
        <w:rPr>
          <w:rFonts w:hint="eastAsia" w:ascii="微软雅黑" w:hAnsi="微软雅黑" w:eastAsia="微软雅黑" w:cs="微软雅黑"/>
          <w:sz w:val="24"/>
          <w:szCs w:val="24"/>
        </w:rPr>
        <w:t>保证金的</w:t>
      </w:r>
      <w:r>
        <w:rPr>
          <w:rFonts w:hint="eastAsia" w:ascii="微软雅黑" w:hAnsi="微软雅黑" w:eastAsia="微软雅黑" w:cs="微软雅黑"/>
          <w:sz w:val="24"/>
          <w:szCs w:val="24"/>
          <w:lang w:eastAsia="zh-CN"/>
        </w:rPr>
        <w:t>竞价</w:t>
      </w:r>
      <w:r>
        <w:rPr>
          <w:rFonts w:hint="eastAsia" w:ascii="微软雅黑" w:hAnsi="微软雅黑" w:eastAsia="微软雅黑" w:cs="微软雅黑"/>
          <w:sz w:val="24"/>
          <w:szCs w:val="24"/>
        </w:rPr>
        <w:t>单位可对意向</w:t>
      </w:r>
      <w:r>
        <w:rPr>
          <w:rFonts w:hint="eastAsia" w:ascii="微软雅黑" w:hAnsi="微软雅黑" w:eastAsia="微软雅黑" w:cs="微软雅黑"/>
          <w:sz w:val="24"/>
          <w:szCs w:val="24"/>
          <w:lang w:val="en-US" w:eastAsia="zh-CN"/>
        </w:rPr>
        <w:t>项目</w:t>
      </w:r>
      <w:r>
        <w:rPr>
          <w:rFonts w:hint="eastAsia" w:ascii="微软雅黑" w:hAnsi="微软雅黑" w:eastAsia="微软雅黑" w:cs="微软雅黑"/>
          <w:sz w:val="24"/>
          <w:szCs w:val="24"/>
        </w:rPr>
        <w:t>进行报价。</w:t>
      </w:r>
    </w:p>
    <w:p w14:paraId="7928B300">
      <w:pPr>
        <w:keepNext w:val="0"/>
        <w:keepLines w:val="0"/>
        <w:pageBreakBefore w:val="0"/>
        <w:widowControl w:val="0"/>
        <w:numPr>
          <w:ilvl w:val="0"/>
          <w:numId w:val="1"/>
        </w:numPr>
        <w:kinsoku/>
        <w:wordWrap/>
        <w:overflowPunct/>
        <w:topLinePunct w:val="0"/>
        <w:autoSpaceDE/>
        <w:autoSpaceDN/>
        <w:bidi w:val="0"/>
        <w:adjustRightInd/>
        <w:snapToGrid/>
        <w:spacing w:line="264" w:lineRule="auto"/>
        <w:ind w:left="0" w:leftChars="0" w:firstLine="0" w:firstLineChars="0"/>
        <w:jc w:val="left"/>
        <w:textAlignment w:val="auto"/>
        <w:rPr>
          <w:rFonts w:hint="eastAsia" w:ascii="微软雅黑" w:hAnsi="微软雅黑" w:eastAsia="微软雅黑" w:cs="微软雅黑"/>
          <w:b/>
          <w:sz w:val="24"/>
          <w:szCs w:val="24"/>
          <w:highlight w:val="none"/>
          <w:lang w:val="en-US" w:eastAsia="zh-CN"/>
        </w:rPr>
      </w:pPr>
      <w:r>
        <w:rPr>
          <w:rFonts w:hint="eastAsia" w:ascii="微软雅黑" w:hAnsi="微软雅黑" w:eastAsia="微软雅黑" w:cs="微软雅黑"/>
          <w:b/>
          <w:sz w:val="24"/>
          <w:szCs w:val="24"/>
          <w:highlight w:val="none"/>
          <w:lang w:val="en-US" w:eastAsia="zh-CN"/>
        </w:rPr>
        <w:t>竞价方式</w:t>
      </w:r>
    </w:p>
    <w:p w14:paraId="0D3F5FDF">
      <w:pPr>
        <w:keepNext w:val="0"/>
        <w:keepLines w:val="0"/>
        <w:pageBreakBefore w:val="0"/>
        <w:widowControl w:val="0"/>
        <w:numPr>
          <w:ilvl w:val="0"/>
          <w:numId w:val="0"/>
        </w:numPr>
        <w:kinsoku/>
        <w:wordWrap/>
        <w:overflowPunct/>
        <w:topLinePunct w:val="0"/>
        <w:autoSpaceDE/>
        <w:autoSpaceDN/>
        <w:bidi w:val="0"/>
        <w:adjustRightInd/>
        <w:snapToGrid/>
        <w:spacing w:line="264" w:lineRule="auto"/>
        <w:ind w:leftChars="0" w:firstLine="480" w:firstLineChars="200"/>
        <w:jc w:val="left"/>
        <w:textAlignment w:val="auto"/>
        <w:rPr>
          <w:rFonts w:hint="eastAsia" w:ascii="微软雅黑" w:hAnsi="微软雅黑" w:eastAsia="微软雅黑" w:cs="微软雅黑"/>
          <w:color w:val="000000"/>
          <w:sz w:val="24"/>
          <w:szCs w:val="24"/>
          <w:lang w:val="en-US" w:eastAsia="zh-CN"/>
        </w:rPr>
      </w:pPr>
      <w:r>
        <w:rPr>
          <w:rFonts w:hint="eastAsia" w:ascii="微软雅黑" w:hAnsi="微软雅黑" w:eastAsia="微软雅黑" w:cs="微软雅黑"/>
          <w:color w:val="000000"/>
          <w:sz w:val="24"/>
          <w:szCs w:val="24"/>
          <w:lang w:val="en-US" w:eastAsia="zh-CN"/>
        </w:rPr>
        <w:t>此次竞价采用线上参加，</w:t>
      </w:r>
      <w:r>
        <w:rPr>
          <w:rFonts w:hint="eastAsia" w:ascii="微软雅黑" w:hAnsi="微软雅黑" w:eastAsia="微软雅黑" w:cs="微软雅黑"/>
          <w:color w:val="000000"/>
          <w:sz w:val="24"/>
          <w:szCs w:val="24"/>
          <w:highlight w:val="none"/>
          <w:lang w:val="en-US" w:eastAsia="zh-CN"/>
        </w:rPr>
        <w:t>使用SRM系统线上报价</w:t>
      </w:r>
      <w:r>
        <w:rPr>
          <w:rFonts w:hint="eastAsia" w:ascii="微软雅黑" w:hAnsi="微软雅黑" w:eastAsia="微软雅黑" w:cs="微软雅黑"/>
          <w:color w:val="000000"/>
          <w:sz w:val="24"/>
          <w:szCs w:val="24"/>
          <w:lang w:val="en-US" w:eastAsia="zh-CN"/>
        </w:rPr>
        <w:t>，竞价网址：https://eppen.going-link.com/，系统注册操作手册同竞价文件一同发放。</w:t>
      </w:r>
    </w:p>
    <w:p w14:paraId="75716D18">
      <w:pPr>
        <w:keepNext w:val="0"/>
        <w:keepLines w:val="0"/>
        <w:pageBreakBefore w:val="0"/>
        <w:widowControl w:val="0"/>
        <w:numPr>
          <w:ilvl w:val="0"/>
          <w:numId w:val="1"/>
        </w:numPr>
        <w:kinsoku/>
        <w:wordWrap/>
        <w:overflowPunct/>
        <w:topLinePunct w:val="0"/>
        <w:autoSpaceDE/>
        <w:autoSpaceDN/>
        <w:bidi w:val="0"/>
        <w:adjustRightInd/>
        <w:snapToGrid/>
        <w:spacing w:line="264" w:lineRule="auto"/>
        <w:ind w:left="0" w:leftChars="0" w:firstLine="0" w:firstLineChars="0"/>
        <w:jc w:val="left"/>
        <w:textAlignment w:val="auto"/>
        <w:rPr>
          <w:rFonts w:hint="eastAsia" w:ascii="微软雅黑" w:hAnsi="微软雅黑" w:eastAsia="微软雅黑" w:cs="微软雅黑"/>
          <w:b/>
          <w:sz w:val="24"/>
          <w:szCs w:val="24"/>
          <w:highlight w:val="none"/>
          <w:lang w:val="en-US" w:eastAsia="zh-CN"/>
        </w:rPr>
      </w:pPr>
      <w:r>
        <w:rPr>
          <w:rFonts w:hint="eastAsia" w:ascii="微软雅黑" w:hAnsi="微软雅黑" w:eastAsia="微软雅黑" w:cs="微软雅黑"/>
          <w:b/>
          <w:sz w:val="24"/>
          <w:szCs w:val="24"/>
          <w:highlight w:val="none"/>
          <w:lang w:val="en-US" w:eastAsia="zh-CN"/>
        </w:rPr>
        <w:t>结算方式</w:t>
      </w:r>
    </w:p>
    <w:p w14:paraId="3D9C8F25">
      <w:pPr>
        <w:keepNext w:val="0"/>
        <w:keepLines w:val="0"/>
        <w:pageBreakBefore w:val="0"/>
        <w:widowControl w:val="0"/>
        <w:kinsoku/>
        <w:wordWrap/>
        <w:overflowPunct/>
        <w:topLinePunct w:val="0"/>
        <w:autoSpaceDE/>
        <w:autoSpaceDN/>
        <w:bidi w:val="0"/>
        <w:adjustRightInd/>
        <w:snapToGrid/>
        <w:spacing w:line="264" w:lineRule="auto"/>
        <w:ind w:firstLine="480"/>
        <w:textAlignment w:val="auto"/>
        <w:rPr>
          <w:rFonts w:hint="eastAsia" w:ascii="微软雅黑" w:hAnsi="微软雅黑" w:eastAsia="微软雅黑" w:cs="微软雅黑"/>
          <w:sz w:val="24"/>
          <w:szCs w:val="24"/>
          <w:highlight w:val="yellow"/>
        </w:rPr>
      </w:pPr>
      <w:r>
        <w:rPr>
          <w:rFonts w:hint="eastAsia" w:ascii="微软雅黑" w:hAnsi="微软雅黑" w:eastAsia="微软雅黑" w:cs="微软雅黑"/>
          <w:sz w:val="24"/>
          <w:szCs w:val="24"/>
          <w:highlight w:val="none"/>
        </w:rPr>
        <w:t>月结</w:t>
      </w:r>
      <w:r>
        <w:rPr>
          <w:rFonts w:hint="eastAsia" w:ascii="微软雅黑" w:hAnsi="微软雅黑" w:eastAsia="微软雅黑" w:cs="微软雅黑"/>
          <w:sz w:val="24"/>
          <w:szCs w:val="24"/>
          <w:highlight w:val="none"/>
          <w:lang w:eastAsia="zh-CN"/>
        </w:rPr>
        <w:t>。</w:t>
      </w:r>
      <w:r>
        <w:rPr>
          <w:rFonts w:hint="eastAsia" w:ascii="微软雅黑" w:hAnsi="微软雅黑" w:eastAsia="微软雅黑" w:cs="微软雅黑"/>
          <w:sz w:val="24"/>
          <w:szCs w:val="24"/>
        </w:rPr>
        <w:t>费用结算前先行与</w:t>
      </w:r>
      <w:r>
        <w:rPr>
          <w:rFonts w:hint="eastAsia" w:ascii="微软雅黑" w:hAnsi="微软雅黑" w:eastAsia="微软雅黑" w:cs="微软雅黑"/>
          <w:sz w:val="24"/>
          <w:szCs w:val="24"/>
          <w:lang w:val="en-US" w:eastAsia="zh-CN"/>
        </w:rPr>
        <w:t>我司</w:t>
      </w:r>
      <w:r>
        <w:rPr>
          <w:rFonts w:hint="eastAsia" w:ascii="微软雅黑" w:hAnsi="微软雅黑" w:eastAsia="微软雅黑" w:cs="微软雅黑"/>
          <w:sz w:val="24"/>
          <w:szCs w:val="24"/>
        </w:rPr>
        <w:t>核对当期帐目</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同时向</w:t>
      </w:r>
      <w:r>
        <w:rPr>
          <w:rFonts w:hint="eastAsia" w:ascii="微软雅黑" w:hAnsi="微软雅黑" w:eastAsia="微软雅黑" w:cs="微软雅黑"/>
          <w:sz w:val="24"/>
          <w:szCs w:val="24"/>
          <w:lang w:val="en-US" w:eastAsia="zh-CN"/>
        </w:rPr>
        <w:t>我司</w:t>
      </w:r>
      <w:r>
        <w:rPr>
          <w:rFonts w:hint="eastAsia" w:ascii="微软雅黑" w:hAnsi="微软雅黑" w:eastAsia="微软雅黑" w:cs="微软雅黑"/>
          <w:sz w:val="24"/>
          <w:szCs w:val="24"/>
        </w:rPr>
        <w:t>出具费用结算明细表及</w:t>
      </w:r>
      <w:r>
        <w:rPr>
          <w:rFonts w:hint="eastAsia" w:ascii="微软雅黑" w:hAnsi="微软雅黑" w:eastAsia="微软雅黑" w:cs="微软雅黑"/>
          <w:sz w:val="24"/>
          <w:szCs w:val="24"/>
          <w:lang w:val="en-US" w:eastAsia="zh-CN"/>
        </w:rPr>
        <w:t>我司过</w:t>
      </w:r>
      <w:r>
        <w:rPr>
          <w:rFonts w:hint="eastAsia" w:ascii="微软雅黑" w:hAnsi="微软雅黑" w:eastAsia="微软雅黑" w:cs="微软雅黑"/>
          <w:sz w:val="24"/>
          <w:szCs w:val="24"/>
        </w:rPr>
        <w:t>磅单。待</w:t>
      </w:r>
      <w:r>
        <w:rPr>
          <w:rFonts w:hint="eastAsia" w:ascii="微软雅黑" w:hAnsi="微软雅黑" w:eastAsia="微软雅黑" w:cs="微软雅黑"/>
          <w:sz w:val="24"/>
          <w:szCs w:val="24"/>
          <w:lang w:val="en-US" w:eastAsia="zh-CN"/>
        </w:rPr>
        <w:t>我司</w:t>
      </w:r>
      <w:r>
        <w:rPr>
          <w:rFonts w:hint="eastAsia" w:ascii="微软雅黑" w:hAnsi="微软雅黑" w:eastAsia="微软雅黑" w:cs="微软雅黑"/>
          <w:sz w:val="24"/>
          <w:szCs w:val="24"/>
        </w:rPr>
        <w:t>核实无误后通知</w:t>
      </w:r>
      <w:r>
        <w:rPr>
          <w:rFonts w:hint="eastAsia" w:ascii="微软雅黑" w:hAnsi="微软雅黑" w:eastAsia="微软雅黑" w:cs="微软雅黑"/>
          <w:sz w:val="24"/>
          <w:szCs w:val="24"/>
          <w:lang w:val="en-US" w:eastAsia="zh-CN"/>
        </w:rPr>
        <w:t>运输供应商</w:t>
      </w:r>
      <w:r>
        <w:rPr>
          <w:rFonts w:hint="eastAsia" w:ascii="微软雅黑" w:hAnsi="微软雅黑" w:eastAsia="微软雅黑" w:cs="微软雅黑"/>
          <w:sz w:val="24"/>
          <w:szCs w:val="24"/>
        </w:rPr>
        <w:t>开具运输发票，</w:t>
      </w:r>
      <w:r>
        <w:rPr>
          <w:rFonts w:hint="eastAsia" w:ascii="微软雅黑" w:hAnsi="微软雅黑" w:eastAsia="微软雅黑" w:cs="微软雅黑"/>
          <w:sz w:val="24"/>
          <w:szCs w:val="24"/>
          <w:lang w:val="en-US" w:eastAsia="zh-CN"/>
        </w:rPr>
        <w:t>我司</w:t>
      </w:r>
      <w:r>
        <w:rPr>
          <w:rFonts w:hint="eastAsia" w:ascii="微软雅黑" w:hAnsi="微软雅黑" w:eastAsia="微软雅黑" w:cs="微软雅黑"/>
          <w:sz w:val="24"/>
          <w:szCs w:val="24"/>
        </w:rPr>
        <w:t>在收到</w:t>
      </w:r>
      <w:r>
        <w:rPr>
          <w:rFonts w:hint="eastAsia" w:ascii="微软雅黑" w:hAnsi="微软雅黑" w:eastAsia="微软雅黑" w:cs="微软雅黑"/>
          <w:sz w:val="24"/>
          <w:szCs w:val="24"/>
          <w:lang w:val="en-US" w:eastAsia="zh-CN"/>
        </w:rPr>
        <w:t>运输供应商</w:t>
      </w:r>
      <w:r>
        <w:rPr>
          <w:rFonts w:hint="eastAsia" w:ascii="微软雅黑" w:hAnsi="微软雅黑" w:eastAsia="微软雅黑" w:cs="微软雅黑"/>
          <w:sz w:val="24"/>
          <w:szCs w:val="24"/>
        </w:rPr>
        <w:t>提供的发票挂账后</w:t>
      </w:r>
      <w:r>
        <w:rPr>
          <w:rFonts w:hint="eastAsia" w:ascii="微软雅黑" w:hAnsi="微软雅黑" w:eastAsia="微软雅黑" w:cs="微软雅黑"/>
          <w:sz w:val="24"/>
          <w:szCs w:val="24"/>
          <w:u w:val="single"/>
        </w:rPr>
        <w:t>15</w:t>
      </w:r>
      <w:r>
        <w:rPr>
          <w:rFonts w:hint="eastAsia" w:ascii="微软雅黑" w:hAnsi="微软雅黑" w:eastAsia="微软雅黑" w:cs="微软雅黑"/>
          <w:sz w:val="24"/>
          <w:szCs w:val="24"/>
        </w:rPr>
        <w:t>个工作日后进行运费结算（遇节假日付款时间相应顺延）</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支付方式：电汇支付。</w:t>
      </w:r>
    </w:p>
    <w:p w14:paraId="4F91CBAF">
      <w:pPr>
        <w:keepNext w:val="0"/>
        <w:keepLines w:val="0"/>
        <w:pageBreakBefore w:val="0"/>
        <w:widowControl w:val="0"/>
        <w:numPr>
          <w:ilvl w:val="0"/>
          <w:numId w:val="1"/>
        </w:numPr>
        <w:kinsoku/>
        <w:wordWrap/>
        <w:overflowPunct/>
        <w:topLinePunct w:val="0"/>
        <w:autoSpaceDE/>
        <w:autoSpaceDN/>
        <w:bidi w:val="0"/>
        <w:adjustRightInd/>
        <w:snapToGrid/>
        <w:spacing w:line="264" w:lineRule="auto"/>
        <w:ind w:left="0" w:leftChars="0" w:firstLine="0" w:firstLineChars="0"/>
        <w:jc w:val="left"/>
        <w:textAlignment w:val="auto"/>
        <w:rPr>
          <w:rFonts w:hint="eastAsia" w:ascii="微软雅黑" w:hAnsi="微软雅黑" w:eastAsia="微软雅黑" w:cs="微软雅黑"/>
          <w:b/>
          <w:sz w:val="24"/>
          <w:szCs w:val="24"/>
          <w:highlight w:val="none"/>
          <w:lang w:val="en-US" w:eastAsia="zh-CN"/>
        </w:rPr>
      </w:pPr>
      <w:r>
        <w:rPr>
          <w:rFonts w:hint="eastAsia" w:ascii="微软雅黑" w:hAnsi="微软雅黑" w:eastAsia="微软雅黑" w:cs="微软雅黑"/>
          <w:b/>
          <w:sz w:val="24"/>
          <w:szCs w:val="24"/>
          <w:highlight w:val="none"/>
          <w:lang w:val="en-US" w:eastAsia="zh-CN"/>
        </w:rPr>
        <w:t>发放竞价文件时间、地点</w:t>
      </w:r>
    </w:p>
    <w:p w14:paraId="418FB971">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微软雅黑" w:hAnsi="微软雅黑" w:eastAsia="微软雅黑" w:cs="微软雅黑"/>
          <w:color w:val="auto"/>
          <w:sz w:val="24"/>
          <w:szCs w:val="24"/>
        </w:rPr>
      </w:pPr>
      <w:r>
        <w:rPr>
          <w:rFonts w:hint="eastAsia" w:ascii="微软雅黑" w:hAnsi="微软雅黑" w:eastAsia="微软雅黑" w:cs="微软雅黑"/>
          <w:color w:val="000000"/>
          <w:sz w:val="24"/>
          <w:szCs w:val="24"/>
          <w:lang w:val="en-US" w:eastAsia="zh-CN"/>
        </w:rPr>
        <w:t>1、</w:t>
      </w:r>
      <w:r>
        <w:rPr>
          <w:rFonts w:hint="eastAsia" w:ascii="微软雅黑" w:hAnsi="微软雅黑" w:eastAsia="微软雅黑" w:cs="微软雅黑"/>
          <w:color w:val="000000"/>
          <w:sz w:val="24"/>
          <w:szCs w:val="24"/>
        </w:rPr>
        <w:t>时间</w:t>
      </w:r>
      <w:r>
        <w:rPr>
          <w:rFonts w:hint="eastAsia" w:ascii="微软雅黑" w:hAnsi="微软雅黑" w:eastAsia="微软雅黑" w:cs="微软雅黑"/>
          <w:color w:val="auto"/>
          <w:sz w:val="24"/>
          <w:szCs w:val="24"/>
        </w:rPr>
        <w:t>：</w:t>
      </w:r>
      <w:r>
        <w:rPr>
          <w:rFonts w:hint="eastAsia" w:ascii="微软雅黑" w:hAnsi="微软雅黑" w:eastAsia="微软雅黑" w:cs="微软雅黑"/>
          <w:color w:val="auto"/>
          <w:sz w:val="24"/>
          <w:szCs w:val="24"/>
          <w:u w:val="single"/>
        </w:rPr>
        <w:t>202</w:t>
      </w:r>
      <w:r>
        <w:rPr>
          <w:rFonts w:hint="eastAsia" w:ascii="微软雅黑" w:hAnsi="微软雅黑" w:eastAsia="微软雅黑" w:cs="微软雅黑"/>
          <w:color w:val="auto"/>
          <w:sz w:val="24"/>
          <w:szCs w:val="24"/>
          <w:u w:val="single"/>
          <w:lang w:val="en-US" w:eastAsia="zh-CN"/>
        </w:rPr>
        <w:t>6</w:t>
      </w:r>
      <w:r>
        <w:rPr>
          <w:rFonts w:hint="eastAsia" w:ascii="微软雅黑" w:hAnsi="微软雅黑" w:eastAsia="微软雅黑" w:cs="微软雅黑"/>
          <w:color w:val="auto"/>
          <w:sz w:val="24"/>
          <w:szCs w:val="24"/>
        </w:rPr>
        <w:t>年</w:t>
      </w:r>
      <w:r>
        <w:rPr>
          <w:rFonts w:hint="eastAsia" w:ascii="微软雅黑" w:hAnsi="微软雅黑" w:eastAsia="微软雅黑" w:cs="微软雅黑"/>
          <w:color w:val="auto"/>
          <w:sz w:val="24"/>
          <w:szCs w:val="24"/>
          <w:u w:val="single"/>
          <w:lang w:val="en-US" w:eastAsia="zh-CN"/>
        </w:rPr>
        <w:t>3</w:t>
      </w:r>
      <w:r>
        <w:rPr>
          <w:rFonts w:hint="eastAsia" w:ascii="微软雅黑" w:hAnsi="微软雅黑" w:eastAsia="微软雅黑" w:cs="微软雅黑"/>
          <w:color w:val="auto"/>
          <w:sz w:val="24"/>
          <w:szCs w:val="24"/>
        </w:rPr>
        <w:t>月</w:t>
      </w:r>
      <w:r>
        <w:rPr>
          <w:rFonts w:hint="eastAsia" w:ascii="微软雅黑" w:hAnsi="微软雅黑" w:eastAsia="微软雅黑" w:cs="微软雅黑"/>
          <w:color w:val="auto"/>
          <w:sz w:val="24"/>
          <w:szCs w:val="24"/>
          <w:u w:val="single"/>
          <w:lang w:val="en-US" w:eastAsia="zh-CN"/>
        </w:rPr>
        <w:t>25</w:t>
      </w:r>
      <w:r>
        <w:rPr>
          <w:rFonts w:hint="eastAsia" w:ascii="微软雅黑" w:hAnsi="微软雅黑" w:eastAsia="微软雅黑" w:cs="微软雅黑"/>
          <w:color w:val="auto"/>
          <w:sz w:val="24"/>
          <w:szCs w:val="24"/>
        </w:rPr>
        <w:t>日</w:t>
      </w:r>
      <w:r>
        <w:rPr>
          <w:rFonts w:hint="eastAsia" w:ascii="微软雅黑" w:hAnsi="微软雅黑" w:eastAsia="微软雅黑" w:cs="微软雅黑"/>
          <w:color w:val="auto"/>
          <w:sz w:val="24"/>
          <w:szCs w:val="24"/>
          <w:lang w:eastAsia="zh-CN"/>
        </w:rPr>
        <w:t>—</w:t>
      </w:r>
      <w:r>
        <w:rPr>
          <w:rFonts w:hint="eastAsia" w:ascii="微软雅黑" w:hAnsi="微软雅黑" w:eastAsia="微软雅黑" w:cs="微软雅黑"/>
          <w:color w:val="auto"/>
          <w:sz w:val="24"/>
          <w:szCs w:val="24"/>
          <w:u w:val="single"/>
        </w:rPr>
        <w:t>202</w:t>
      </w:r>
      <w:r>
        <w:rPr>
          <w:rFonts w:hint="eastAsia" w:ascii="微软雅黑" w:hAnsi="微软雅黑" w:eastAsia="微软雅黑" w:cs="微软雅黑"/>
          <w:color w:val="auto"/>
          <w:sz w:val="24"/>
          <w:szCs w:val="24"/>
          <w:u w:val="single"/>
          <w:lang w:val="en-US" w:eastAsia="zh-CN"/>
        </w:rPr>
        <w:t>6</w:t>
      </w:r>
      <w:r>
        <w:rPr>
          <w:rFonts w:hint="eastAsia" w:ascii="微软雅黑" w:hAnsi="微软雅黑" w:eastAsia="微软雅黑" w:cs="微软雅黑"/>
          <w:color w:val="auto"/>
          <w:sz w:val="24"/>
          <w:szCs w:val="24"/>
        </w:rPr>
        <w:t>年</w:t>
      </w:r>
      <w:r>
        <w:rPr>
          <w:rFonts w:hint="eastAsia" w:ascii="微软雅黑" w:hAnsi="微软雅黑" w:eastAsia="微软雅黑" w:cs="微软雅黑"/>
          <w:color w:val="auto"/>
          <w:sz w:val="24"/>
          <w:szCs w:val="24"/>
          <w:u w:val="single"/>
          <w:lang w:val="en-US" w:eastAsia="zh-CN"/>
        </w:rPr>
        <w:t>4</w:t>
      </w:r>
      <w:r>
        <w:rPr>
          <w:rFonts w:hint="eastAsia" w:ascii="微软雅黑" w:hAnsi="微软雅黑" w:eastAsia="微软雅黑" w:cs="微软雅黑"/>
          <w:color w:val="auto"/>
          <w:sz w:val="24"/>
          <w:szCs w:val="24"/>
        </w:rPr>
        <w:t>月</w:t>
      </w:r>
      <w:r>
        <w:rPr>
          <w:rFonts w:hint="eastAsia" w:ascii="微软雅黑" w:hAnsi="微软雅黑" w:eastAsia="微软雅黑" w:cs="微软雅黑"/>
          <w:color w:val="auto"/>
          <w:sz w:val="24"/>
          <w:szCs w:val="24"/>
          <w:u w:val="single"/>
          <w:lang w:val="en-US" w:eastAsia="zh-CN"/>
        </w:rPr>
        <w:t>9</w:t>
      </w:r>
      <w:r>
        <w:rPr>
          <w:rFonts w:hint="eastAsia" w:ascii="微软雅黑" w:hAnsi="微软雅黑" w:eastAsia="微软雅黑" w:cs="微软雅黑"/>
          <w:color w:val="auto"/>
          <w:sz w:val="24"/>
          <w:szCs w:val="24"/>
        </w:rPr>
        <w:t>日</w:t>
      </w:r>
    </w:p>
    <w:p w14:paraId="34EF1362">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w:t>
      </w:r>
      <w:r>
        <w:rPr>
          <w:rFonts w:hint="eastAsia" w:ascii="微软雅黑" w:hAnsi="微软雅黑" w:eastAsia="微软雅黑" w:cs="微软雅黑"/>
          <w:color w:val="auto"/>
          <w:sz w:val="24"/>
          <w:szCs w:val="24"/>
        </w:rPr>
        <w:t>报名截止时间：</w:t>
      </w:r>
      <w:r>
        <w:rPr>
          <w:rFonts w:hint="eastAsia" w:ascii="微软雅黑" w:hAnsi="微软雅黑" w:eastAsia="微软雅黑" w:cs="微软雅黑"/>
          <w:color w:val="auto"/>
          <w:sz w:val="24"/>
          <w:szCs w:val="24"/>
          <w:u w:val="single"/>
        </w:rPr>
        <w:t>202</w:t>
      </w:r>
      <w:r>
        <w:rPr>
          <w:rFonts w:hint="eastAsia" w:ascii="微软雅黑" w:hAnsi="微软雅黑" w:eastAsia="微软雅黑" w:cs="微软雅黑"/>
          <w:color w:val="auto"/>
          <w:sz w:val="24"/>
          <w:szCs w:val="24"/>
          <w:u w:val="single"/>
          <w:lang w:val="en-US" w:eastAsia="zh-CN"/>
        </w:rPr>
        <w:t>6</w:t>
      </w:r>
      <w:r>
        <w:rPr>
          <w:rFonts w:hint="eastAsia" w:ascii="微软雅黑" w:hAnsi="微软雅黑" w:eastAsia="微软雅黑" w:cs="微软雅黑"/>
          <w:color w:val="auto"/>
          <w:sz w:val="24"/>
          <w:szCs w:val="24"/>
        </w:rPr>
        <w:t>年</w:t>
      </w:r>
      <w:r>
        <w:rPr>
          <w:rFonts w:hint="eastAsia" w:ascii="微软雅黑" w:hAnsi="微软雅黑" w:eastAsia="微软雅黑" w:cs="微软雅黑"/>
          <w:color w:val="auto"/>
          <w:sz w:val="24"/>
          <w:szCs w:val="24"/>
          <w:u w:val="single"/>
          <w:lang w:val="en-US" w:eastAsia="zh-CN"/>
        </w:rPr>
        <w:t>4</w:t>
      </w:r>
      <w:r>
        <w:rPr>
          <w:rFonts w:hint="eastAsia" w:ascii="微软雅黑" w:hAnsi="微软雅黑" w:eastAsia="微软雅黑" w:cs="微软雅黑"/>
          <w:color w:val="auto"/>
          <w:sz w:val="24"/>
          <w:szCs w:val="24"/>
        </w:rPr>
        <w:t>月</w:t>
      </w:r>
      <w:r>
        <w:rPr>
          <w:rFonts w:hint="eastAsia" w:ascii="微软雅黑" w:hAnsi="微软雅黑" w:eastAsia="微软雅黑" w:cs="微软雅黑"/>
          <w:color w:val="auto"/>
          <w:sz w:val="24"/>
          <w:szCs w:val="24"/>
          <w:u w:val="single"/>
          <w:lang w:val="en-US" w:eastAsia="zh-CN"/>
        </w:rPr>
        <w:t>9</w:t>
      </w:r>
      <w:r>
        <w:rPr>
          <w:rFonts w:hint="eastAsia" w:ascii="微软雅黑" w:hAnsi="微软雅黑" w:eastAsia="微软雅黑" w:cs="微软雅黑"/>
          <w:color w:val="auto"/>
          <w:sz w:val="24"/>
          <w:szCs w:val="24"/>
        </w:rPr>
        <w:t>日</w:t>
      </w:r>
      <w:r>
        <w:rPr>
          <w:rFonts w:hint="eastAsia" w:ascii="微软雅黑" w:hAnsi="微软雅黑" w:eastAsia="微软雅黑" w:cs="微软雅黑"/>
          <w:color w:val="auto"/>
          <w:sz w:val="24"/>
          <w:szCs w:val="24"/>
          <w:lang w:val="en-US" w:eastAsia="zh-CN"/>
        </w:rPr>
        <w:t>12：00</w:t>
      </w:r>
    </w:p>
    <w:p w14:paraId="54850884">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3、发放</w:t>
      </w:r>
      <w:r>
        <w:rPr>
          <w:rFonts w:hint="eastAsia" w:ascii="微软雅黑" w:hAnsi="微软雅黑" w:eastAsia="微软雅黑" w:cs="微软雅黑"/>
          <w:color w:val="auto"/>
          <w:sz w:val="24"/>
          <w:szCs w:val="24"/>
        </w:rPr>
        <w:t>地点：</w:t>
      </w:r>
      <w:r>
        <w:rPr>
          <w:rFonts w:hint="eastAsia" w:ascii="微软雅黑" w:hAnsi="微软雅黑" w:eastAsia="微软雅黑" w:cs="微软雅黑"/>
          <w:color w:val="auto"/>
          <w:sz w:val="24"/>
          <w:szCs w:val="24"/>
          <w:lang w:val="en-US" w:eastAsia="zh-CN"/>
        </w:rPr>
        <w:t>竞价文件通过微信线上发送</w:t>
      </w:r>
    </w:p>
    <w:p w14:paraId="4772965D">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微软雅黑" w:hAnsi="微软雅黑" w:eastAsia="微软雅黑" w:cs="微软雅黑"/>
          <w:color w:val="FF0000"/>
          <w:sz w:val="24"/>
          <w:szCs w:val="24"/>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要求：</w:t>
      </w:r>
      <w:r>
        <w:rPr>
          <w:rFonts w:hint="eastAsia" w:ascii="微软雅黑" w:hAnsi="微软雅黑" w:eastAsia="微软雅黑" w:cs="微软雅黑"/>
          <w:color w:val="auto"/>
          <w:sz w:val="24"/>
          <w:szCs w:val="24"/>
          <w:lang w:eastAsia="zh-CN"/>
        </w:rPr>
        <w:t>竞价</w:t>
      </w:r>
      <w:r>
        <w:rPr>
          <w:rFonts w:hint="eastAsia" w:ascii="微软雅黑" w:hAnsi="微软雅黑" w:eastAsia="微软雅黑" w:cs="微软雅黑"/>
          <w:color w:val="auto"/>
          <w:sz w:val="24"/>
          <w:szCs w:val="24"/>
        </w:rPr>
        <w:t>文件（盖章版）按顺序整理为一个PDF文件</w:t>
      </w:r>
      <w:r>
        <w:rPr>
          <w:rFonts w:hint="eastAsia" w:ascii="微软雅黑" w:hAnsi="微软雅黑" w:eastAsia="微软雅黑" w:cs="微软雅黑"/>
          <w:color w:val="auto"/>
          <w:sz w:val="24"/>
          <w:szCs w:val="24"/>
          <w:lang w:val="en-US" w:eastAsia="zh-CN"/>
        </w:rPr>
        <w:t>在报名截止时间前</w:t>
      </w:r>
      <w:r>
        <w:rPr>
          <w:rFonts w:hint="eastAsia" w:ascii="微软雅黑" w:hAnsi="微软雅黑" w:eastAsia="微软雅黑" w:cs="微软雅黑"/>
          <w:color w:val="auto"/>
          <w:sz w:val="24"/>
          <w:szCs w:val="24"/>
        </w:rPr>
        <w:t>发送至报名</w:t>
      </w:r>
      <w:r>
        <w:rPr>
          <w:rFonts w:hint="eastAsia" w:ascii="微软雅黑" w:hAnsi="微软雅黑" w:eastAsia="微软雅黑" w:cs="微软雅黑"/>
          <w:color w:val="auto"/>
          <w:sz w:val="24"/>
          <w:szCs w:val="24"/>
          <w:lang w:val="en-US" w:eastAsia="zh-CN"/>
        </w:rPr>
        <w:t>资料接收</w:t>
      </w:r>
      <w:r>
        <w:rPr>
          <w:rFonts w:hint="eastAsia" w:ascii="微软雅黑" w:hAnsi="微软雅黑" w:eastAsia="微软雅黑" w:cs="微软雅黑"/>
          <w:color w:val="auto"/>
          <w:sz w:val="24"/>
          <w:szCs w:val="24"/>
        </w:rPr>
        <w:t>邮箱，如不按照要求发送</w:t>
      </w:r>
      <w:r>
        <w:rPr>
          <w:rFonts w:hint="eastAsia" w:ascii="微软雅黑" w:hAnsi="微软雅黑" w:eastAsia="微软雅黑" w:cs="微软雅黑"/>
          <w:color w:val="auto"/>
          <w:sz w:val="24"/>
          <w:szCs w:val="24"/>
          <w:lang w:val="en-US" w:eastAsia="zh-CN"/>
        </w:rPr>
        <w:t>竞价</w:t>
      </w:r>
      <w:r>
        <w:rPr>
          <w:rFonts w:hint="eastAsia" w:ascii="微软雅黑" w:hAnsi="微软雅黑" w:eastAsia="微软雅黑" w:cs="微软雅黑"/>
          <w:color w:val="auto"/>
          <w:sz w:val="24"/>
          <w:szCs w:val="24"/>
        </w:rPr>
        <w:t>文件，视为报名资格预审不通过，无法参与</w:t>
      </w:r>
      <w:r>
        <w:rPr>
          <w:rFonts w:hint="eastAsia" w:ascii="微软雅黑" w:hAnsi="微软雅黑" w:eastAsia="微软雅黑" w:cs="微软雅黑"/>
          <w:color w:val="auto"/>
          <w:sz w:val="24"/>
          <w:szCs w:val="24"/>
          <w:lang w:eastAsia="zh-CN"/>
        </w:rPr>
        <w:t>竞价</w:t>
      </w:r>
      <w:r>
        <w:rPr>
          <w:rFonts w:hint="eastAsia" w:ascii="微软雅黑" w:hAnsi="微软雅黑" w:eastAsia="微软雅黑" w:cs="微软雅黑"/>
          <w:color w:val="auto"/>
          <w:sz w:val="24"/>
          <w:szCs w:val="24"/>
        </w:rPr>
        <w:t>；所提供材料保证真实性，如若发现提供虚假报名材料，视为报名资格预审不通过，无法参与</w:t>
      </w:r>
      <w:r>
        <w:rPr>
          <w:rFonts w:hint="eastAsia" w:ascii="微软雅黑" w:hAnsi="微软雅黑" w:eastAsia="微软雅黑" w:cs="微软雅黑"/>
          <w:color w:val="auto"/>
          <w:sz w:val="24"/>
          <w:szCs w:val="24"/>
          <w:lang w:eastAsia="zh-CN"/>
        </w:rPr>
        <w:t>竞价</w:t>
      </w:r>
      <w:r>
        <w:rPr>
          <w:rFonts w:hint="eastAsia" w:ascii="微软雅黑" w:hAnsi="微软雅黑" w:eastAsia="微软雅黑" w:cs="微软雅黑"/>
          <w:color w:val="auto"/>
          <w:sz w:val="24"/>
          <w:szCs w:val="24"/>
        </w:rPr>
        <w:t>。</w:t>
      </w:r>
    </w:p>
    <w:p w14:paraId="0F1841EE">
      <w:pPr>
        <w:keepNext w:val="0"/>
        <w:keepLines w:val="0"/>
        <w:pageBreakBefore w:val="0"/>
        <w:widowControl w:val="0"/>
        <w:numPr>
          <w:ilvl w:val="0"/>
          <w:numId w:val="1"/>
        </w:numPr>
        <w:kinsoku/>
        <w:wordWrap/>
        <w:overflowPunct/>
        <w:topLinePunct w:val="0"/>
        <w:autoSpaceDE/>
        <w:autoSpaceDN/>
        <w:bidi w:val="0"/>
        <w:adjustRightInd/>
        <w:snapToGrid/>
        <w:spacing w:line="264" w:lineRule="auto"/>
        <w:ind w:left="0" w:leftChars="0" w:firstLine="0" w:firstLineChars="0"/>
        <w:jc w:val="left"/>
        <w:textAlignment w:val="auto"/>
        <w:rPr>
          <w:rFonts w:hint="eastAsia" w:ascii="微软雅黑" w:hAnsi="微软雅黑" w:eastAsia="微软雅黑" w:cs="微软雅黑"/>
          <w:b/>
          <w:sz w:val="24"/>
          <w:szCs w:val="24"/>
          <w:highlight w:val="none"/>
          <w:lang w:val="en-US" w:eastAsia="zh-CN"/>
        </w:rPr>
      </w:pPr>
      <w:r>
        <w:rPr>
          <w:rFonts w:hint="eastAsia" w:ascii="微软雅黑" w:hAnsi="微软雅黑" w:eastAsia="微软雅黑" w:cs="微软雅黑"/>
          <w:b/>
          <w:sz w:val="24"/>
          <w:szCs w:val="24"/>
          <w:highlight w:val="none"/>
          <w:lang w:val="en-US" w:eastAsia="zh-CN"/>
        </w:rPr>
        <w:t>公告发送方式</w:t>
      </w:r>
    </w:p>
    <w:p w14:paraId="1C511639">
      <w:pPr>
        <w:keepNext w:val="0"/>
        <w:keepLines w:val="0"/>
        <w:pageBreakBefore w:val="0"/>
        <w:widowControl w:val="0"/>
        <w:kinsoku/>
        <w:wordWrap/>
        <w:overflowPunct/>
        <w:topLinePunct w:val="0"/>
        <w:autoSpaceDE/>
        <w:autoSpaceDN/>
        <w:bidi w:val="0"/>
        <w:adjustRightInd/>
        <w:snapToGrid/>
        <w:spacing w:line="264" w:lineRule="auto"/>
        <w:ind w:firstLine="480" w:firstLineChars="200"/>
        <w:textAlignment w:val="auto"/>
        <w:rPr>
          <w:rFonts w:hint="eastAsia" w:ascii="微软雅黑" w:hAnsi="微软雅黑" w:eastAsia="微软雅黑" w:cs="微软雅黑"/>
          <w:bCs/>
          <w:color w:val="000000"/>
          <w:sz w:val="24"/>
          <w:szCs w:val="24"/>
          <w:highlight w:val="none"/>
          <w:lang w:eastAsia="zh-CN"/>
        </w:rPr>
      </w:pPr>
      <w:r>
        <w:rPr>
          <w:rFonts w:hint="eastAsia" w:ascii="微软雅黑" w:hAnsi="微软雅黑" w:eastAsia="微软雅黑" w:cs="微软雅黑"/>
          <w:bCs/>
          <w:color w:val="000000"/>
          <w:sz w:val="24"/>
          <w:szCs w:val="24"/>
          <w:highlight w:val="none"/>
        </w:rPr>
        <w:t>中国物流</w:t>
      </w:r>
      <w:r>
        <w:rPr>
          <w:rFonts w:hint="eastAsia" w:ascii="微软雅黑" w:hAnsi="微软雅黑" w:eastAsia="微软雅黑" w:cs="微软雅黑"/>
          <w:bCs/>
          <w:color w:val="000000"/>
          <w:sz w:val="24"/>
          <w:szCs w:val="24"/>
          <w:highlight w:val="none"/>
          <w:lang w:val="en-US" w:eastAsia="zh-CN"/>
        </w:rPr>
        <w:t>招标</w:t>
      </w:r>
      <w:r>
        <w:rPr>
          <w:rFonts w:hint="eastAsia" w:ascii="微软雅黑" w:hAnsi="微软雅黑" w:eastAsia="微软雅黑" w:cs="微软雅黑"/>
          <w:bCs/>
          <w:color w:val="000000"/>
          <w:sz w:val="24"/>
          <w:szCs w:val="24"/>
          <w:highlight w:val="none"/>
        </w:rPr>
        <w:t>网、交通</w:t>
      </w:r>
      <w:r>
        <w:rPr>
          <w:rFonts w:hint="eastAsia" w:ascii="微软雅黑" w:hAnsi="微软雅黑" w:eastAsia="微软雅黑" w:cs="微软雅黑"/>
          <w:bCs/>
          <w:color w:val="000000"/>
          <w:sz w:val="24"/>
          <w:szCs w:val="24"/>
          <w:highlight w:val="none"/>
          <w:lang w:val="en-US" w:eastAsia="zh-CN"/>
        </w:rPr>
        <w:t>运输</w:t>
      </w:r>
      <w:r>
        <w:rPr>
          <w:rFonts w:hint="eastAsia" w:ascii="微软雅黑" w:hAnsi="微软雅黑" w:eastAsia="微软雅黑" w:cs="微软雅黑"/>
          <w:bCs/>
          <w:color w:val="000000"/>
          <w:sz w:val="24"/>
          <w:szCs w:val="24"/>
          <w:highlight w:val="none"/>
        </w:rPr>
        <w:t>采招网、微信（包括但不限于以上方式）</w:t>
      </w:r>
      <w:r>
        <w:rPr>
          <w:rFonts w:hint="eastAsia" w:ascii="微软雅黑" w:hAnsi="微软雅黑" w:eastAsia="微软雅黑" w:cs="微软雅黑"/>
          <w:bCs/>
          <w:color w:val="000000"/>
          <w:sz w:val="24"/>
          <w:szCs w:val="24"/>
          <w:highlight w:val="none"/>
          <w:lang w:eastAsia="zh-CN"/>
        </w:rPr>
        <w:t>。其他未经允许，严禁转载，转载将追究法律责任。</w:t>
      </w:r>
    </w:p>
    <w:p w14:paraId="749F854A">
      <w:pPr>
        <w:keepNext w:val="0"/>
        <w:keepLines w:val="0"/>
        <w:pageBreakBefore w:val="0"/>
        <w:widowControl w:val="0"/>
        <w:numPr>
          <w:ilvl w:val="0"/>
          <w:numId w:val="1"/>
        </w:numPr>
        <w:kinsoku/>
        <w:wordWrap/>
        <w:overflowPunct/>
        <w:topLinePunct w:val="0"/>
        <w:autoSpaceDE/>
        <w:autoSpaceDN/>
        <w:bidi w:val="0"/>
        <w:adjustRightInd/>
        <w:snapToGrid/>
        <w:spacing w:line="264" w:lineRule="auto"/>
        <w:ind w:left="0" w:leftChars="0" w:firstLine="0" w:firstLineChars="0"/>
        <w:jc w:val="left"/>
        <w:textAlignment w:val="auto"/>
        <w:rPr>
          <w:rFonts w:hint="eastAsia" w:ascii="微软雅黑" w:hAnsi="微软雅黑" w:eastAsia="微软雅黑" w:cs="微软雅黑"/>
          <w:b/>
          <w:sz w:val="24"/>
          <w:szCs w:val="24"/>
          <w:highlight w:val="none"/>
          <w:lang w:val="en-US" w:eastAsia="zh-CN"/>
        </w:rPr>
      </w:pPr>
      <w:r>
        <w:rPr>
          <w:rFonts w:hint="eastAsia" w:ascii="微软雅黑" w:hAnsi="微软雅黑" w:eastAsia="微软雅黑" w:cs="微软雅黑"/>
          <w:b/>
          <w:sz w:val="24"/>
          <w:szCs w:val="24"/>
          <w:highlight w:val="none"/>
          <w:lang w:val="en-US" w:eastAsia="zh-CN"/>
        </w:rPr>
        <w:t>竞价文件费用</w:t>
      </w:r>
    </w:p>
    <w:p w14:paraId="6C1F564E">
      <w:pPr>
        <w:keepNext w:val="0"/>
        <w:keepLines w:val="0"/>
        <w:pageBreakBefore w:val="0"/>
        <w:widowControl w:val="0"/>
        <w:kinsoku/>
        <w:wordWrap/>
        <w:overflowPunct/>
        <w:topLinePunct w:val="0"/>
        <w:autoSpaceDE/>
        <w:autoSpaceDN/>
        <w:bidi w:val="0"/>
        <w:adjustRightInd/>
        <w:snapToGrid/>
        <w:spacing w:line="264" w:lineRule="auto"/>
        <w:ind w:firstLine="480" w:firstLineChars="200"/>
        <w:textAlignment w:val="auto"/>
        <w:rPr>
          <w:rFonts w:hint="eastAsia" w:ascii="微软雅黑" w:hAnsi="微软雅黑" w:eastAsia="微软雅黑" w:cs="微软雅黑"/>
          <w:color w:val="000000"/>
          <w:sz w:val="24"/>
          <w:szCs w:val="24"/>
          <w:highlight w:val="none"/>
          <w:lang w:eastAsia="zh-CN"/>
        </w:rPr>
      </w:pPr>
      <w:r>
        <w:rPr>
          <w:rFonts w:hint="eastAsia" w:ascii="微软雅黑" w:hAnsi="微软雅黑" w:eastAsia="微软雅黑" w:cs="微软雅黑"/>
          <w:color w:val="000000"/>
          <w:sz w:val="24"/>
          <w:szCs w:val="24"/>
          <w:highlight w:val="none"/>
        </w:rPr>
        <w:t>此次</w:t>
      </w:r>
      <w:r>
        <w:rPr>
          <w:rFonts w:hint="eastAsia" w:ascii="微软雅黑" w:hAnsi="微软雅黑" w:eastAsia="微软雅黑" w:cs="微软雅黑"/>
          <w:color w:val="000000"/>
          <w:sz w:val="24"/>
          <w:szCs w:val="24"/>
          <w:highlight w:val="none"/>
          <w:lang w:eastAsia="zh-CN"/>
        </w:rPr>
        <w:t>竞价</w:t>
      </w:r>
      <w:r>
        <w:rPr>
          <w:rFonts w:hint="eastAsia" w:ascii="微软雅黑" w:hAnsi="微软雅黑" w:eastAsia="微软雅黑" w:cs="微软雅黑"/>
          <w:color w:val="000000"/>
          <w:sz w:val="24"/>
          <w:szCs w:val="24"/>
          <w:highlight w:val="none"/>
        </w:rPr>
        <w:t>相关文件均免费发放</w:t>
      </w:r>
      <w:r>
        <w:rPr>
          <w:rFonts w:hint="eastAsia" w:ascii="微软雅黑" w:hAnsi="微软雅黑" w:eastAsia="微软雅黑" w:cs="微软雅黑"/>
          <w:color w:val="000000"/>
          <w:sz w:val="24"/>
          <w:szCs w:val="24"/>
          <w:highlight w:val="none"/>
          <w:lang w:eastAsia="zh-CN"/>
        </w:rPr>
        <w:t>（若遇收费获取文件的情况，竞价单位需谨慎甄别）。</w:t>
      </w:r>
    </w:p>
    <w:p w14:paraId="1004EB7D">
      <w:pPr>
        <w:keepNext w:val="0"/>
        <w:keepLines w:val="0"/>
        <w:pageBreakBefore w:val="0"/>
        <w:widowControl w:val="0"/>
        <w:numPr>
          <w:ilvl w:val="0"/>
          <w:numId w:val="1"/>
        </w:numPr>
        <w:kinsoku/>
        <w:wordWrap/>
        <w:overflowPunct/>
        <w:topLinePunct w:val="0"/>
        <w:autoSpaceDE/>
        <w:autoSpaceDN/>
        <w:bidi w:val="0"/>
        <w:adjustRightInd/>
        <w:snapToGrid/>
        <w:spacing w:line="264" w:lineRule="auto"/>
        <w:ind w:left="0" w:leftChars="0" w:firstLine="0" w:firstLineChars="0"/>
        <w:jc w:val="left"/>
        <w:textAlignment w:val="auto"/>
        <w:rPr>
          <w:rFonts w:hint="eastAsia" w:ascii="微软雅黑" w:hAnsi="微软雅黑" w:eastAsia="微软雅黑" w:cs="微软雅黑"/>
          <w:b/>
          <w:sz w:val="24"/>
          <w:szCs w:val="24"/>
          <w:highlight w:val="none"/>
          <w:lang w:val="en-US" w:eastAsia="zh-CN"/>
        </w:rPr>
      </w:pPr>
      <w:r>
        <w:rPr>
          <w:rFonts w:hint="eastAsia" w:ascii="微软雅黑" w:hAnsi="微软雅黑" w:eastAsia="微软雅黑" w:cs="微软雅黑"/>
          <w:b/>
          <w:sz w:val="24"/>
          <w:szCs w:val="24"/>
          <w:highlight w:val="none"/>
          <w:lang w:val="en-US" w:eastAsia="zh-CN"/>
        </w:rPr>
        <w:t>竞价保证金</w:t>
      </w:r>
    </w:p>
    <w:p w14:paraId="48D1F633">
      <w:pPr>
        <w:keepNext w:val="0"/>
        <w:keepLines w:val="0"/>
        <w:pageBreakBefore w:val="0"/>
        <w:widowControl w:val="0"/>
        <w:kinsoku/>
        <w:wordWrap/>
        <w:overflowPunct/>
        <w:topLinePunct w:val="0"/>
        <w:autoSpaceDE/>
        <w:autoSpaceDN/>
        <w:bidi w:val="0"/>
        <w:adjustRightInd/>
        <w:snapToGrid/>
        <w:spacing w:line="264" w:lineRule="auto"/>
        <w:ind w:firstLine="480" w:firstLineChars="200"/>
        <w:textAlignment w:val="auto"/>
        <w:rPr>
          <w:rFonts w:hint="eastAsia" w:ascii="微软雅黑" w:hAnsi="微软雅黑" w:eastAsia="微软雅黑" w:cs="微软雅黑"/>
          <w:color w:val="FF0000"/>
          <w:sz w:val="24"/>
          <w:szCs w:val="24"/>
          <w:highlight w:val="none"/>
          <w:u w:val="single"/>
          <w:lang w:val="en-US" w:eastAsia="zh-CN"/>
        </w:rPr>
      </w:pPr>
      <w:r>
        <w:rPr>
          <w:rFonts w:hint="eastAsia" w:ascii="微软雅黑" w:hAnsi="微软雅黑" w:eastAsia="微软雅黑" w:cs="微软雅黑"/>
          <w:color w:val="000000"/>
          <w:sz w:val="24"/>
          <w:szCs w:val="24"/>
          <w:highlight w:val="none"/>
          <w:lang w:eastAsia="zh-CN"/>
        </w:rPr>
        <w:t>竞价</w:t>
      </w:r>
      <w:r>
        <w:rPr>
          <w:rFonts w:hint="eastAsia" w:ascii="微软雅黑" w:hAnsi="微软雅黑" w:eastAsia="微软雅黑" w:cs="微软雅黑"/>
          <w:color w:val="000000"/>
          <w:sz w:val="24"/>
          <w:szCs w:val="24"/>
          <w:highlight w:val="none"/>
        </w:rPr>
        <w:t>保证金：</w:t>
      </w:r>
      <w:r>
        <w:rPr>
          <w:rFonts w:hint="eastAsia" w:ascii="微软雅黑" w:hAnsi="微软雅黑" w:eastAsia="微软雅黑" w:cs="微软雅黑"/>
          <w:color w:val="FF0000"/>
          <w:sz w:val="24"/>
          <w:szCs w:val="24"/>
          <w:highlight w:val="none"/>
          <w:u w:val="single"/>
          <w:lang w:val="en-US" w:eastAsia="zh-CN"/>
        </w:rPr>
        <w:t>壹拾</w:t>
      </w:r>
      <w:r>
        <w:rPr>
          <w:rFonts w:hint="eastAsia" w:ascii="微软雅黑" w:hAnsi="微软雅黑" w:eastAsia="微软雅黑" w:cs="微软雅黑"/>
          <w:color w:val="FF0000"/>
          <w:sz w:val="24"/>
          <w:szCs w:val="24"/>
          <w:highlight w:val="none"/>
          <w:u w:val="single"/>
        </w:rPr>
        <w:t>万元</w:t>
      </w:r>
      <w:r>
        <w:rPr>
          <w:rFonts w:hint="eastAsia" w:ascii="微软雅黑" w:hAnsi="微软雅黑" w:eastAsia="微软雅黑" w:cs="微软雅黑"/>
          <w:color w:val="FF0000"/>
          <w:sz w:val="24"/>
          <w:szCs w:val="24"/>
          <w:highlight w:val="none"/>
          <w:u w:val="single"/>
          <w:lang w:val="en-US" w:eastAsia="zh-CN"/>
        </w:rPr>
        <w:t>/项目</w:t>
      </w:r>
    </w:p>
    <w:p w14:paraId="57C979E5">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微软雅黑" w:hAnsi="微软雅黑" w:eastAsia="微软雅黑" w:cs="微软雅黑"/>
          <w:color w:val="000000"/>
          <w:sz w:val="24"/>
          <w:szCs w:val="24"/>
          <w:highlight w:val="none"/>
          <w:lang w:eastAsia="zh-CN"/>
        </w:rPr>
      </w:pPr>
      <w:r>
        <w:rPr>
          <w:rFonts w:hint="eastAsia" w:ascii="微软雅黑" w:hAnsi="微软雅黑" w:eastAsia="微软雅黑" w:cs="微软雅黑"/>
          <w:color w:val="000000"/>
          <w:sz w:val="24"/>
          <w:szCs w:val="24"/>
          <w:highlight w:val="none"/>
        </w:rPr>
        <w:t>1、</w:t>
      </w:r>
      <w:r>
        <w:rPr>
          <w:rFonts w:hint="eastAsia" w:ascii="微软雅黑" w:hAnsi="微软雅黑" w:eastAsia="微软雅黑" w:cs="微软雅黑"/>
          <w:color w:val="000000"/>
          <w:sz w:val="24"/>
          <w:szCs w:val="24"/>
          <w:highlight w:val="none"/>
          <w:lang w:eastAsia="zh-CN"/>
        </w:rPr>
        <w:t>竞价</w:t>
      </w:r>
      <w:r>
        <w:rPr>
          <w:rFonts w:hint="eastAsia" w:ascii="微软雅黑" w:hAnsi="微软雅黑" w:eastAsia="微软雅黑" w:cs="微软雅黑"/>
          <w:color w:val="000000"/>
          <w:sz w:val="24"/>
          <w:szCs w:val="24"/>
          <w:highlight w:val="none"/>
        </w:rPr>
        <w:t>保证金为</w:t>
      </w:r>
      <w:r>
        <w:rPr>
          <w:rFonts w:hint="eastAsia" w:ascii="微软雅黑" w:hAnsi="微软雅黑" w:eastAsia="微软雅黑" w:cs="微软雅黑"/>
          <w:color w:val="000000"/>
          <w:sz w:val="24"/>
          <w:szCs w:val="24"/>
          <w:highlight w:val="none"/>
          <w:lang w:eastAsia="zh-CN"/>
        </w:rPr>
        <w:t>竞价</w:t>
      </w:r>
      <w:r>
        <w:rPr>
          <w:rFonts w:hint="eastAsia" w:ascii="微软雅黑" w:hAnsi="微软雅黑" w:eastAsia="微软雅黑" w:cs="微软雅黑"/>
          <w:color w:val="000000"/>
          <w:sz w:val="24"/>
          <w:szCs w:val="24"/>
          <w:highlight w:val="none"/>
        </w:rPr>
        <w:t>文件的组成部分之一，</w:t>
      </w:r>
      <w:r>
        <w:rPr>
          <w:rFonts w:hint="eastAsia" w:ascii="微软雅黑" w:hAnsi="微软雅黑" w:eastAsia="微软雅黑" w:cs="微软雅黑"/>
          <w:color w:val="000000"/>
          <w:sz w:val="24"/>
          <w:szCs w:val="24"/>
          <w:highlight w:val="none"/>
          <w:lang w:eastAsia="zh-CN"/>
        </w:rPr>
        <w:t>竞价</w:t>
      </w:r>
      <w:r>
        <w:rPr>
          <w:rFonts w:hint="eastAsia" w:ascii="微软雅黑" w:hAnsi="微软雅黑" w:eastAsia="微软雅黑" w:cs="微软雅黑"/>
          <w:color w:val="000000"/>
          <w:sz w:val="24"/>
          <w:szCs w:val="24"/>
          <w:highlight w:val="none"/>
        </w:rPr>
        <w:t>保证金应以电汇形式于</w:t>
      </w:r>
      <w:r>
        <w:rPr>
          <w:rFonts w:hint="eastAsia" w:ascii="微软雅黑" w:hAnsi="微软雅黑" w:eastAsia="微软雅黑" w:cs="微软雅黑"/>
          <w:color w:val="FF0000"/>
          <w:sz w:val="24"/>
          <w:szCs w:val="24"/>
          <w:highlight w:val="none"/>
        </w:rPr>
        <w:t>202</w:t>
      </w:r>
      <w:r>
        <w:rPr>
          <w:rFonts w:hint="eastAsia" w:ascii="微软雅黑" w:hAnsi="微软雅黑" w:eastAsia="微软雅黑" w:cs="微软雅黑"/>
          <w:color w:val="FF0000"/>
          <w:sz w:val="24"/>
          <w:szCs w:val="24"/>
          <w:highlight w:val="none"/>
          <w:lang w:val="en-US" w:eastAsia="zh-CN"/>
        </w:rPr>
        <w:t>6</w:t>
      </w:r>
      <w:r>
        <w:rPr>
          <w:rFonts w:hint="eastAsia" w:ascii="微软雅黑" w:hAnsi="微软雅黑" w:eastAsia="微软雅黑" w:cs="微软雅黑"/>
          <w:color w:val="FF0000"/>
          <w:sz w:val="24"/>
          <w:szCs w:val="24"/>
          <w:highlight w:val="none"/>
        </w:rPr>
        <w:t>年</w:t>
      </w:r>
      <w:r>
        <w:rPr>
          <w:rFonts w:hint="eastAsia" w:ascii="微软雅黑" w:hAnsi="微软雅黑" w:eastAsia="微软雅黑" w:cs="微软雅黑"/>
          <w:color w:val="FF0000"/>
          <w:sz w:val="24"/>
          <w:szCs w:val="24"/>
          <w:highlight w:val="none"/>
          <w:lang w:val="en-US" w:eastAsia="zh-CN"/>
        </w:rPr>
        <w:t>4</w:t>
      </w:r>
      <w:r>
        <w:rPr>
          <w:rFonts w:hint="eastAsia" w:ascii="微软雅黑" w:hAnsi="微软雅黑" w:eastAsia="微软雅黑" w:cs="微软雅黑"/>
          <w:color w:val="FF0000"/>
          <w:sz w:val="24"/>
          <w:szCs w:val="24"/>
          <w:highlight w:val="none"/>
        </w:rPr>
        <w:t>月</w:t>
      </w:r>
      <w:r>
        <w:rPr>
          <w:rFonts w:hint="eastAsia" w:ascii="微软雅黑" w:hAnsi="微软雅黑" w:eastAsia="微软雅黑" w:cs="微软雅黑"/>
          <w:color w:val="FF0000"/>
          <w:sz w:val="24"/>
          <w:szCs w:val="24"/>
          <w:highlight w:val="none"/>
          <w:lang w:val="en-US" w:eastAsia="zh-CN"/>
        </w:rPr>
        <w:t>9</w:t>
      </w:r>
      <w:r>
        <w:rPr>
          <w:rFonts w:hint="eastAsia" w:ascii="微软雅黑" w:hAnsi="微软雅黑" w:eastAsia="微软雅黑" w:cs="微软雅黑"/>
          <w:color w:val="FF0000"/>
          <w:sz w:val="24"/>
          <w:szCs w:val="24"/>
          <w:highlight w:val="none"/>
        </w:rPr>
        <w:t>日</w:t>
      </w:r>
      <w:r>
        <w:rPr>
          <w:rFonts w:hint="eastAsia" w:ascii="微软雅黑" w:hAnsi="微软雅黑" w:eastAsia="微软雅黑" w:cs="微软雅黑"/>
          <w:color w:val="FF0000"/>
          <w:sz w:val="24"/>
          <w:szCs w:val="24"/>
          <w:highlight w:val="none"/>
          <w:lang w:val="en-US" w:eastAsia="zh-CN"/>
        </w:rPr>
        <w:t>12</w:t>
      </w:r>
      <w:r>
        <w:rPr>
          <w:rFonts w:hint="eastAsia" w:ascii="微软雅黑" w:hAnsi="微软雅黑" w:eastAsia="微软雅黑" w:cs="微软雅黑"/>
          <w:color w:val="FF0000"/>
          <w:sz w:val="24"/>
          <w:szCs w:val="24"/>
          <w:highlight w:val="none"/>
        </w:rPr>
        <w:t>:00</w:t>
      </w:r>
      <w:r>
        <w:rPr>
          <w:rFonts w:hint="eastAsia" w:ascii="微软雅黑" w:hAnsi="微软雅黑" w:eastAsia="微软雅黑" w:cs="微软雅黑"/>
          <w:color w:val="000000"/>
          <w:sz w:val="24"/>
          <w:szCs w:val="24"/>
          <w:highlight w:val="none"/>
        </w:rPr>
        <w:t>前缴纳完毕，</w:t>
      </w:r>
      <w:r>
        <w:rPr>
          <w:rFonts w:hint="eastAsia" w:ascii="微软雅黑" w:hAnsi="微软雅黑" w:eastAsia="微软雅黑" w:cs="微软雅黑"/>
          <w:b/>
          <w:color w:val="000000"/>
          <w:sz w:val="24"/>
          <w:szCs w:val="24"/>
          <w:highlight w:val="none"/>
        </w:rPr>
        <w:t>汇款时注明“**公司</w:t>
      </w:r>
      <w:r>
        <w:rPr>
          <w:rFonts w:hint="eastAsia" w:ascii="微软雅黑" w:hAnsi="微软雅黑" w:eastAsia="微软雅黑" w:cs="微软雅黑"/>
          <w:b/>
          <w:color w:val="000000"/>
          <w:sz w:val="24"/>
          <w:szCs w:val="24"/>
          <w:highlight w:val="none"/>
          <w:lang w:val="en-US" w:eastAsia="zh-CN"/>
        </w:rPr>
        <w:t>参加黑龙江伊品原辅料公路运输</w:t>
      </w:r>
      <w:r>
        <w:rPr>
          <w:rFonts w:hint="eastAsia" w:ascii="微软雅黑" w:hAnsi="微软雅黑" w:eastAsia="微软雅黑" w:cs="微软雅黑"/>
          <w:b/>
          <w:color w:val="000000"/>
          <w:sz w:val="24"/>
          <w:szCs w:val="24"/>
          <w:highlight w:val="none"/>
          <w:lang w:eastAsia="zh-CN"/>
        </w:rPr>
        <w:t>项目竞价</w:t>
      </w:r>
      <w:r>
        <w:rPr>
          <w:rFonts w:hint="eastAsia" w:ascii="微软雅黑" w:hAnsi="微软雅黑" w:eastAsia="微软雅黑" w:cs="微软雅黑"/>
          <w:b/>
          <w:color w:val="000000"/>
          <w:sz w:val="24"/>
          <w:szCs w:val="24"/>
          <w:highlight w:val="none"/>
        </w:rPr>
        <w:t>保证金</w:t>
      </w:r>
      <w:r>
        <w:rPr>
          <w:rFonts w:hint="eastAsia" w:ascii="微软雅黑" w:hAnsi="微软雅黑" w:eastAsia="微软雅黑" w:cs="微软雅黑"/>
          <w:color w:val="000000"/>
          <w:sz w:val="24"/>
          <w:szCs w:val="24"/>
          <w:highlight w:val="none"/>
        </w:rPr>
        <w:t>”，汇款完毕后</w:t>
      </w:r>
      <w:r>
        <w:rPr>
          <w:rFonts w:hint="eastAsia" w:ascii="微软雅黑" w:hAnsi="微软雅黑" w:eastAsia="微软雅黑" w:cs="微软雅黑"/>
          <w:color w:val="000000"/>
          <w:sz w:val="24"/>
          <w:szCs w:val="24"/>
          <w:highlight w:val="none"/>
          <w:lang w:eastAsia="zh-CN"/>
        </w:rPr>
        <w:t>竞价方</w:t>
      </w:r>
      <w:r>
        <w:rPr>
          <w:rFonts w:hint="eastAsia" w:ascii="微软雅黑" w:hAnsi="微软雅黑" w:eastAsia="微软雅黑" w:cs="微软雅黑"/>
          <w:color w:val="000000"/>
          <w:sz w:val="24"/>
          <w:szCs w:val="24"/>
          <w:highlight w:val="none"/>
        </w:rPr>
        <w:t>需提供正本付款水单扫描件给</w:t>
      </w:r>
      <w:r>
        <w:rPr>
          <w:rFonts w:hint="eastAsia" w:ascii="微软雅黑" w:hAnsi="微软雅黑" w:eastAsia="微软雅黑" w:cs="微软雅黑"/>
          <w:color w:val="000000"/>
          <w:sz w:val="24"/>
          <w:szCs w:val="24"/>
          <w:highlight w:val="none"/>
          <w:lang w:eastAsia="zh-CN"/>
        </w:rPr>
        <w:t>竞价组织方（</w:t>
      </w:r>
      <w:r>
        <w:rPr>
          <w:rFonts w:hint="eastAsia" w:ascii="微软雅黑" w:hAnsi="微软雅黑" w:eastAsia="微软雅黑" w:cs="微软雅黑"/>
          <w:color w:val="000000"/>
          <w:sz w:val="24"/>
          <w:szCs w:val="24"/>
          <w:highlight w:val="none"/>
          <w:lang w:val="en-US" w:eastAsia="zh-CN"/>
        </w:rPr>
        <w:t>收款账户信息</w:t>
      </w:r>
      <w:r>
        <w:rPr>
          <w:rFonts w:hint="eastAsia" w:ascii="微软雅黑" w:hAnsi="微软雅黑" w:eastAsia="微软雅黑" w:cs="微软雅黑"/>
          <w:sz w:val="24"/>
          <w:szCs w:val="24"/>
          <w:lang w:val="en-US" w:eastAsia="zh-CN"/>
        </w:rPr>
        <w:t>将在竞价文件中另行发放</w:t>
      </w:r>
      <w:r>
        <w:rPr>
          <w:rFonts w:hint="eastAsia" w:ascii="微软雅黑" w:hAnsi="微软雅黑" w:eastAsia="微软雅黑" w:cs="微软雅黑"/>
          <w:color w:val="000000"/>
          <w:sz w:val="24"/>
          <w:szCs w:val="24"/>
          <w:highlight w:val="none"/>
          <w:lang w:eastAsia="zh-CN"/>
        </w:rPr>
        <w:t>）。</w:t>
      </w:r>
    </w:p>
    <w:p w14:paraId="7EBAF77C">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2、未按规定提交</w:t>
      </w:r>
      <w:r>
        <w:rPr>
          <w:rFonts w:hint="eastAsia" w:ascii="微软雅黑" w:hAnsi="微软雅黑" w:eastAsia="微软雅黑" w:cs="微软雅黑"/>
          <w:color w:val="000000"/>
          <w:sz w:val="24"/>
          <w:szCs w:val="24"/>
          <w:highlight w:val="none"/>
          <w:lang w:eastAsia="zh-CN"/>
        </w:rPr>
        <w:t>竞价</w:t>
      </w:r>
      <w:r>
        <w:rPr>
          <w:rFonts w:hint="eastAsia" w:ascii="微软雅黑" w:hAnsi="微软雅黑" w:eastAsia="微软雅黑" w:cs="微软雅黑"/>
          <w:color w:val="000000"/>
          <w:sz w:val="24"/>
          <w:szCs w:val="24"/>
          <w:highlight w:val="none"/>
        </w:rPr>
        <w:t>保证金的，不能参与</w:t>
      </w:r>
      <w:r>
        <w:rPr>
          <w:rFonts w:hint="eastAsia" w:ascii="微软雅黑" w:hAnsi="微软雅黑" w:eastAsia="微软雅黑" w:cs="微软雅黑"/>
          <w:color w:val="000000"/>
          <w:sz w:val="24"/>
          <w:szCs w:val="24"/>
          <w:highlight w:val="none"/>
          <w:lang w:eastAsia="zh-CN"/>
        </w:rPr>
        <w:t>竞价</w:t>
      </w:r>
      <w:r>
        <w:rPr>
          <w:rFonts w:hint="eastAsia" w:ascii="微软雅黑" w:hAnsi="微软雅黑" w:eastAsia="微软雅黑" w:cs="微软雅黑"/>
          <w:color w:val="000000"/>
          <w:sz w:val="24"/>
          <w:szCs w:val="24"/>
          <w:highlight w:val="none"/>
        </w:rPr>
        <w:t>。</w:t>
      </w:r>
    </w:p>
    <w:p w14:paraId="3CC62D62">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3、</w:t>
      </w:r>
      <w:r>
        <w:rPr>
          <w:rFonts w:hint="eastAsia" w:ascii="微软雅黑" w:hAnsi="微软雅黑" w:eastAsia="微软雅黑" w:cs="微软雅黑"/>
          <w:color w:val="000000"/>
          <w:sz w:val="24"/>
          <w:szCs w:val="24"/>
          <w:highlight w:val="none"/>
          <w:lang w:eastAsia="zh-CN"/>
        </w:rPr>
        <w:t>未中选单位</w:t>
      </w:r>
      <w:r>
        <w:rPr>
          <w:rFonts w:hint="eastAsia" w:ascii="微软雅黑" w:hAnsi="微软雅黑" w:eastAsia="微软雅黑" w:cs="微软雅黑"/>
          <w:color w:val="000000"/>
          <w:sz w:val="24"/>
          <w:szCs w:val="24"/>
          <w:highlight w:val="none"/>
        </w:rPr>
        <w:t>的</w:t>
      </w:r>
      <w:r>
        <w:rPr>
          <w:rFonts w:hint="eastAsia" w:ascii="微软雅黑" w:hAnsi="微软雅黑" w:eastAsia="微软雅黑" w:cs="微软雅黑"/>
          <w:color w:val="000000"/>
          <w:sz w:val="24"/>
          <w:szCs w:val="24"/>
          <w:highlight w:val="none"/>
          <w:lang w:eastAsia="zh-CN"/>
        </w:rPr>
        <w:t>竞价</w:t>
      </w:r>
      <w:r>
        <w:rPr>
          <w:rFonts w:hint="eastAsia" w:ascii="微软雅黑" w:hAnsi="微软雅黑" w:eastAsia="微软雅黑" w:cs="微软雅黑"/>
          <w:color w:val="000000"/>
          <w:sz w:val="24"/>
          <w:szCs w:val="24"/>
          <w:highlight w:val="none"/>
        </w:rPr>
        <w:t>保证金，将在宣布</w:t>
      </w:r>
      <w:r>
        <w:rPr>
          <w:rFonts w:hint="eastAsia" w:ascii="微软雅黑" w:hAnsi="微软雅黑" w:eastAsia="微软雅黑" w:cs="微软雅黑"/>
          <w:color w:val="000000"/>
          <w:sz w:val="24"/>
          <w:szCs w:val="24"/>
          <w:highlight w:val="none"/>
          <w:lang w:eastAsia="zh-CN"/>
        </w:rPr>
        <w:t>竞价</w:t>
      </w:r>
      <w:r>
        <w:rPr>
          <w:rFonts w:hint="eastAsia" w:ascii="微软雅黑" w:hAnsi="微软雅黑" w:eastAsia="微软雅黑" w:cs="微软雅黑"/>
          <w:color w:val="000000"/>
          <w:sz w:val="24"/>
          <w:szCs w:val="24"/>
          <w:highlight w:val="none"/>
        </w:rPr>
        <w:t>结果后30个工作日</w:t>
      </w:r>
      <w:r>
        <w:rPr>
          <w:rFonts w:hint="eastAsia" w:ascii="微软雅黑" w:hAnsi="微软雅黑" w:eastAsia="微软雅黑" w:cs="微软雅黑"/>
          <w:color w:val="000000"/>
          <w:sz w:val="24"/>
          <w:szCs w:val="24"/>
          <w:highlight w:val="none"/>
          <w:lang w:val="en-US" w:eastAsia="zh-CN"/>
        </w:rPr>
        <w:t>内</w:t>
      </w:r>
      <w:r>
        <w:rPr>
          <w:rFonts w:hint="eastAsia" w:ascii="微软雅黑" w:hAnsi="微软雅黑" w:eastAsia="微软雅黑" w:cs="微软雅黑"/>
          <w:color w:val="000000"/>
          <w:sz w:val="24"/>
          <w:szCs w:val="24"/>
          <w:highlight w:val="none"/>
        </w:rPr>
        <w:t>无息退还。</w:t>
      </w:r>
    </w:p>
    <w:p w14:paraId="039BB8E1">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4、</w:t>
      </w:r>
      <w:r>
        <w:rPr>
          <w:rFonts w:hint="eastAsia" w:ascii="微软雅黑" w:hAnsi="微软雅黑" w:eastAsia="微软雅黑" w:cs="微软雅黑"/>
          <w:color w:val="000000"/>
          <w:sz w:val="24"/>
          <w:szCs w:val="24"/>
          <w:highlight w:val="none"/>
          <w:lang w:val="en-US" w:eastAsia="zh-CN"/>
        </w:rPr>
        <w:t>中选单位的</w:t>
      </w:r>
      <w:r>
        <w:rPr>
          <w:rFonts w:hint="eastAsia" w:ascii="微软雅黑" w:hAnsi="微软雅黑" w:eastAsia="微软雅黑" w:cs="微软雅黑"/>
          <w:color w:val="000000"/>
          <w:sz w:val="24"/>
          <w:szCs w:val="24"/>
          <w:highlight w:val="none"/>
          <w:lang w:eastAsia="zh-CN"/>
        </w:rPr>
        <w:t>竞价</w:t>
      </w:r>
      <w:r>
        <w:rPr>
          <w:rFonts w:hint="eastAsia" w:ascii="微软雅黑" w:hAnsi="微软雅黑" w:eastAsia="微软雅黑" w:cs="微软雅黑"/>
          <w:color w:val="000000"/>
          <w:sz w:val="24"/>
          <w:szCs w:val="24"/>
          <w:highlight w:val="none"/>
        </w:rPr>
        <w:t>保证金，自动转化为</w:t>
      </w:r>
      <w:r>
        <w:rPr>
          <w:rFonts w:hint="eastAsia" w:ascii="微软雅黑" w:hAnsi="微软雅黑" w:eastAsia="微软雅黑" w:cs="微软雅黑"/>
          <w:color w:val="000000"/>
          <w:sz w:val="24"/>
          <w:szCs w:val="24"/>
          <w:highlight w:val="none"/>
          <w:lang w:eastAsia="zh-CN"/>
        </w:rPr>
        <w:t>中选项目的</w:t>
      </w:r>
      <w:r>
        <w:rPr>
          <w:rFonts w:hint="eastAsia" w:ascii="微软雅黑" w:hAnsi="微软雅黑" w:eastAsia="微软雅黑" w:cs="微软雅黑"/>
          <w:color w:val="000000"/>
          <w:sz w:val="24"/>
          <w:szCs w:val="24"/>
          <w:highlight w:val="none"/>
        </w:rPr>
        <w:t>合同履约保证金，多退少补。</w:t>
      </w:r>
    </w:p>
    <w:p w14:paraId="6733F0B1">
      <w:pPr>
        <w:keepNext w:val="0"/>
        <w:keepLines w:val="0"/>
        <w:pageBreakBefore w:val="0"/>
        <w:widowControl w:val="0"/>
        <w:kinsoku/>
        <w:wordWrap/>
        <w:overflowPunct/>
        <w:topLinePunct w:val="0"/>
        <w:autoSpaceDE/>
        <w:autoSpaceDN/>
        <w:bidi w:val="0"/>
        <w:adjustRightInd/>
        <w:snapToGrid/>
        <w:spacing w:line="264" w:lineRule="auto"/>
        <w:ind w:firstLine="0" w:firstLineChars="0"/>
        <w:textAlignment w:val="auto"/>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color w:val="000000"/>
          <w:sz w:val="24"/>
          <w:szCs w:val="24"/>
          <w:highlight w:val="none"/>
        </w:rPr>
        <w:t>5、</w:t>
      </w:r>
      <w:r>
        <w:rPr>
          <w:rFonts w:hint="eastAsia" w:ascii="微软雅黑" w:hAnsi="微软雅黑" w:eastAsia="微软雅黑" w:cs="微软雅黑"/>
          <w:color w:val="000000"/>
          <w:sz w:val="24"/>
          <w:szCs w:val="24"/>
          <w:highlight w:val="none"/>
          <w:lang w:eastAsia="zh-CN"/>
        </w:rPr>
        <w:t>中选单位</w:t>
      </w:r>
      <w:r>
        <w:rPr>
          <w:rFonts w:hint="eastAsia" w:ascii="微软雅黑" w:hAnsi="微软雅黑" w:eastAsia="微软雅黑" w:cs="微软雅黑"/>
          <w:color w:val="000000"/>
          <w:sz w:val="24"/>
          <w:szCs w:val="24"/>
          <w:highlight w:val="none"/>
        </w:rPr>
        <w:t>需严格执行</w:t>
      </w:r>
      <w:r>
        <w:rPr>
          <w:rFonts w:hint="eastAsia" w:ascii="微软雅黑" w:hAnsi="微软雅黑" w:eastAsia="微软雅黑" w:cs="微软雅黑"/>
          <w:color w:val="000000"/>
          <w:sz w:val="24"/>
          <w:szCs w:val="24"/>
          <w:highlight w:val="none"/>
          <w:lang w:eastAsia="zh-CN"/>
        </w:rPr>
        <w:t>竞价组织方</w:t>
      </w:r>
      <w:r>
        <w:rPr>
          <w:rFonts w:hint="eastAsia" w:ascii="微软雅黑" w:hAnsi="微软雅黑" w:eastAsia="微软雅黑" w:cs="微软雅黑"/>
          <w:color w:val="000000"/>
          <w:sz w:val="24"/>
          <w:szCs w:val="24"/>
          <w:highlight w:val="none"/>
          <w:lang w:val="en-US" w:eastAsia="zh-CN"/>
        </w:rPr>
        <w:t>相关部门</w:t>
      </w:r>
      <w:r>
        <w:rPr>
          <w:rFonts w:hint="eastAsia" w:ascii="微软雅黑" w:hAnsi="微软雅黑" w:eastAsia="微软雅黑" w:cs="微软雅黑"/>
          <w:color w:val="000000"/>
          <w:sz w:val="24"/>
          <w:szCs w:val="24"/>
          <w:highlight w:val="none"/>
        </w:rPr>
        <w:t>的考核制度，因</w:t>
      </w:r>
      <w:r>
        <w:rPr>
          <w:rFonts w:hint="eastAsia" w:ascii="微软雅黑" w:hAnsi="微软雅黑" w:eastAsia="微软雅黑" w:cs="微软雅黑"/>
          <w:color w:val="000000"/>
          <w:sz w:val="24"/>
          <w:szCs w:val="24"/>
          <w:highlight w:val="none"/>
          <w:lang w:eastAsia="zh-CN"/>
        </w:rPr>
        <w:t>中选单位</w:t>
      </w:r>
      <w:r>
        <w:rPr>
          <w:rFonts w:hint="eastAsia" w:ascii="微软雅黑" w:hAnsi="微软雅黑" w:eastAsia="微软雅黑" w:cs="微软雅黑"/>
          <w:color w:val="000000"/>
          <w:sz w:val="24"/>
          <w:szCs w:val="24"/>
          <w:highlight w:val="none"/>
        </w:rPr>
        <w:t>原因不能正常运营业务，发生的一切损失从履约保证金中扣除，不足部分从</w:t>
      </w:r>
      <w:r>
        <w:rPr>
          <w:rFonts w:hint="eastAsia" w:ascii="微软雅黑" w:hAnsi="微软雅黑" w:eastAsia="微软雅黑" w:cs="微软雅黑"/>
          <w:color w:val="000000"/>
          <w:sz w:val="24"/>
          <w:szCs w:val="24"/>
          <w:highlight w:val="none"/>
          <w:lang w:val="en-US" w:eastAsia="zh-CN"/>
        </w:rPr>
        <w:t>运</w:t>
      </w:r>
      <w:r>
        <w:rPr>
          <w:rFonts w:hint="eastAsia" w:ascii="微软雅黑" w:hAnsi="微软雅黑" w:eastAsia="微软雅黑" w:cs="微软雅黑"/>
          <w:color w:val="000000"/>
          <w:sz w:val="24"/>
          <w:szCs w:val="24"/>
          <w:highlight w:val="none"/>
        </w:rPr>
        <w:t>费中扣除，</w:t>
      </w:r>
      <w:r>
        <w:rPr>
          <w:rFonts w:hint="eastAsia" w:ascii="微软雅黑" w:hAnsi="微软雅黑" w:eastAsia="微软雅黑" w:cs="微软雅黑"/>
          <w:color w:val="000000"/>
          <w:sz w:val="24"/>
          <w:szCs w:val="24"/>
          <w:highlight w:val="none"/>
          <w:lang w:eastAsia="zh-CN"/>
        </w:rPr>
        <w:t>竞价组织方</w:t>
      </w:r>
      <w:r>
        <w:rPr>
          <w:rFonts w:hint="eastAsia" w:ascii="微软雅黑" w:hAnsi="微软雅黑" w:eastAsia="微软雅黑" w:cs="微软雅黑"/>
          <w:color w:val="000000"/>
          <w:sz w:val="24"/>
          <w:szCs w:val="24"/>
          <w:highlight w:val="none"/>
        </w:rPr>
        <w:t>保留进一步追究损失的权利。</w:t>
      </w:r>
    </w:p>
    <w:p w14:paraId="7C726E24">
      <w:pPr>
        <w:keepNext w:val="0"/>
        <w:keepLines w:val="0"/>
        <w:pageBreakBefore w:val="0"/>
        <w:widowControl w:val="0"/>
        <w:numPr>
          <w:ilvl w:val="0"/>
          <w:numId w:val="1"/>
        </w:numPr>
        <w:kinsoku/>
        <w:wordWrap/>
        <w:overflowPunct/>
        <w:topLinePunct w:val="0"/>
        <w:autoSpaceDE/>
        <w:autoSpaceDN/>
        <w:bidi w:val="0"/>
        <w:adjustRightInd/>
        <w:snapToGrid/>
        <w:spacing w:line="264" w:lineRule="auto"/>
        <w:ind w:left="0" w:leftChars="0" w:firstLine="0" w:firstLineChars="0"/>
        <w:jc w:val="left"/>
        <w:textAlignment w:val="auto"/>
        <w:rPr>
          <w:rFonts w:hint="eastAsia" w:ascii="微软雅黑" w:hAnsi="微软雅黑" w:eastAsia="微软雅黑" w:cs="微软雅黑"/>
          <w:b/>
          <w:sz w:val="24"/>
          <w:szCs w:val="24"/>
          <w:highlight w:val="none"/>
          <w:lang w:val="en-US" w:eastAsia="zh-CN"/>
        </w:rPr>
      </w:pPr>
      <w:r>
        <w:rPr>
          <w:rFonts w:hint="eastAsia" w:ascii="微软雅黑" w:hAnsi="微软雅黑" w:eastAsia="微软雅黑" w:cs="微软雅黑"/>
          <w:b/>
          <w:sz w:val="24"/>
          <w:szCs w:val="24"/>
          <w:highlight w:val="none"/>
          <w:lang w:val="en-US" w:eastAsia="zh-CN"/>
        </w:rPr>
        <w:t>履约保证金</w:t>
      </w:r>
    </w:p>
    <w:p w14:paraId="5AFCFE7F">
      <w:pPr>
        <w:keepNext w:val="0"/>
        <w:keepLines w:val="0"/>
        <w:pageBreakBefore w:val="0"/>
        <w:widowControl w:val="0"/>
        <w:numPr>
          <w:ilvl w:val="0"/>
          <w:numId w:val="0"/>
        </w:numPr>
        <w:kinsoku/>
        <w:wordWrap/>
        <w:overflowPunct/>
        <w:topLinePunct w:val="0"/>
        <w:autoSpaceDE/>
        <w:autoSpaceDN/>
        <w:bidi w:val="0"/>
        <w:adjustRightInd/>
        <w:snapToGrid/>
        <w:spacing w:line="264" w:lineRule="auto"/>
        <w:ind w:leftChars="0"/>
        <w:textAlignment w:val="auto"/>
        <w:rPr>
          <w:rFonts w:hint="eastAsia"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lang w:val="en-US" w:eastAsia="zh-CN"/>
        </w:rPr>
        <w:t>1、项目一、项目二：贰拾万元/项目或中选项目总金额5%（两者就高取整收取）</w:t>
      </w:r>
    </w:p>
    <w:p w14:paraId="21B51F73">
      <w:pPr>
        <w:keepNext w:val="0"/>
        <w:keepLines w:val="0"/>
        <w:pageBreakBefore w:val="0"/>
        <w:widowControl w:val="0"/>
        <w:kinsoku/>
        <w:wordWrap/>
        <w:overflowPunct/>
        <w:topLinePunct w:val="0"/>
        <w:autoSpaceDE/>
        <w:autoSpaceDN/>
        <w:bidi w:val="0"/>
        <w:adjustRightInd/>
        <w:snapToGrid/>
        <w:spacing w:line="264" w:lineRule="auto"/>
        <w:textAlignment w:val="auto"/>
        <w:rPr>
          <w:rFonts w:hint="eastAsia"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lang w:val="en-US" w:eastAsia="zh-CN"/>
        </w:rPr>
        <w:t>2、项目三：贰拾万元/项目或中选项目总金额5%（两者就高取整收取）</w:t>
      </w:r>
    </w:p>
    <w:p w14:paraId="27D20862">
      <w:pPr>
        <w:keepNext w:val="0"/>
        <w:keepLines w:val="0"/>
        <w:pageBreakBefore w:val="0"/>
        <w:widowControl w:val="0"/>
        <w:kinsoku/>
        <w:wordWrap/>
        <w:overflowPunct/>
        <w:topLinePunct w:val="0"/>
        <w:autoSpaceDE/>
        <w:autoSpaceDN/>
        <w:bidi w:val="0"/>
        <w:adjustRightInd/>
        <w:snapToGrid/>
        <w:spacing w:line="264" w:lineRule="auto"/>
        <w:textAlignment w:val="auto"/>
        <w:rPr>
          <w:rFonts w:hint="eastAsia"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lang w:val="en-US" w:eastAsia="zh-CN"/>
        </w:rPr>
        <w:t>3、项目四：壹拾伍万元/项目或中选项目总金额5%（两者就高取整收取）</w:t>
      </w:r>
    </w:p>
    <w:p w14:paraId="35283A94">
      <w:pPr>
        <w:keepNext w:val="0"/>
        <w:keepLines w:val="0"/>
        <w:pageBreakBefore w:val="0"/>
        <w:widowControl w:val="0"/>
        <w:kinsoku/>
        <w:wordWrap/>
        <w:overflowPunct/>
        <w:topLinePunct w:val="0"/>
        <w:autoSpaceDE/>
        <w:autoSpaceDN/>
        <w:bidi w:val="0"/>
        <w:adjustRightInd/>
        <w:snapToGrid/>
        <w:spacing w:line="264" w:lineRule="auto"/>
        <w:textAlignment w:val="auto"/>
        <w:rPr>
          <w:rFonts w:hint="default" w:ascii="微软雅黑" w:hAnsi="微软雅黑" w:eastAsia="微软雅黑" w:cs="微软雅黑"/>
          <w:color w:val="auto"/>
          <w:sz w:val="24"/>
          <w:szCs w:val="24"/>
          <w:highlight w:val="none"/>
          <w:lang w:val="en-US" w:eastAsia="zh-CN"/>
        </w:rPr>
      </w:pPr>
      <w:r>
        <w:rPr>
          <w:rFonts w:hint="eastAsia" w:ascii="微软雅黑" w:hAnsi="微软雅黑" w:eastAsia="微软雅黑" w:cs="微软雅黑"/>
          <w:color w:val="auto"/>
          <w:sz w:val="24"/>
          <w:szCs w:val="24"/>
          <w:highlight w:val="none"/>
          <w:lang w:val="en-US" w:eastAsia="zh-CN"/>
        </w:rPr>
        <w:t>4、项目三、项目四如一家竞价单位兼中，按两个项目分别核算后的履约保证金金额中较高值取整收取，无需重复缴纳</w:t>
      </w:r>
    </w:p>
    <w:p w14:paraId="602474C5">
      <w:pPr>
        <w:keepNext w:val="0"/>
        <w:keepLines w:val="0"/>
        <w:pageBreakBefore w:val="0"/>
        <w:widowControl w:val="0"/>
        <w:numPr>
          <w:ilvl w:val="0"/>
          <w:numId w:val="1"/>
        </w:numPr>
        <w:kinsoku/>
        <w:wordWrap/>
        <w:overflowPunct/>
        <w:topLinePunct w:val="0"/>
        <w:autoSpaceDE/>
        <w:autoSpaceDN/>
        <w:bidi w:val="0"/>
        <w:adjustRightInd/>
        <w:snapToGrid/>
        <w:spacing w:line="264" w:lineRule="auto"/>
        <w:ind w:left="0" w:leftChars="0" w:firstLine="0" w:firstLineChars="0"/>
        <w:jc w:val="left"/>
        <w:textAlignment w:val="auto"/>
        <w:rPr>
          <w:rFonts w:hint="eastAsia" w:ascii="微软雅黑" w:hAnsi="微软雅黑" w:eastAsia="微软雅黑" w:cs="微软雅黑"/>
          <w:b/>
          <w:sz w:val="24"/>
          <w:szCs w:val="24"/>
          <w:highlight w:val="none"/>
          <w:lang w:val="en-US" w:eastAsia="zh-CN"/>
        </w:rPr>
      </w:pPr>
      <w:r>
        <w:rPr>
          <w:rFonts w:hint="eastAsia" w:ascii="微软雅黑" w:hAnsi="微软雅黑" w:eastAsia="微软雅黑" w:cs="微软雅黑"/>
          <w:b/>
          <w:sz w:val="24"/>
          <w:szCs w:val="24"/>
          <w:highlight w:val="none"/>
          <w:lang w:val="en-US" w:eastAsia="zh-CN"/>
        </w:rPr>
        <w:t>资料审核及竞价时间、竞价地点</w:t>
      </w:r>
    </w:p>
    <w:p w14:paraId="77E79D46">
      <w:pPr>
        <w:keepNext w:val="0"/>
        <w:keepLines w:val="0"/>
        <w:pageBreakBefore w:val="0"/>
        <w:widowControl w:val="0"/>
        <w:kinsoku/>
        <w:wordWrap/>
        <w:overflowPunct/>
        <w:topLinePunct w:val="0"/>
        <w:autoSpaceDE/>
        <w:autoSpaceDN/>
        <w:bidi w:val="0"/>
        <w:adjustRightInd/>
        <w:snapToGrid/>
        <w:spacing w:line="264" w:lineRule="auto"/>
        <w:ind w:firstLine="480" w:firstLineChars="200"/>
        <w:textAlignment w:val="auto"/>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lang w:eastAsia="zh-CN"/>
        </w:rPr>
        <w:t>竞价方</w:t>
      </w:r>
      <w:r>
        <w:rPr>
          <w:rFonts w:hint="eastAsia" w:ascii="微软雅黑" w:hAnsi="微软雅黑" w:eastAsia="微软雅黑" w:cs="微软雅黑"/>
          <w:sz w:val="24"/>
          <w:szCs w:val="24"/>
          <w:highlight w:val="none"/>
        </w:rPr>
        <w:t>需将</w:t>
      </w:r>
      <w:r>
        <w:rPr>
          <w:rFonts w:hint="eastAsia" w:ascii="微软雅黑" w:hAnsi="微软雅黑" w:eastAsia="微软雅黑" w:cs="微软雅黑"/>
          <w:sz w:val="24"/>
          <w:szCs w:val="24"/>
          <w:highlight w:val="none"/>
          <w:lang w:val="en-US" w:eastAsia="zh-CN"/>
        </w:rPr>
        <w:t>竞价文件</w:t>
      </w:r>
      <w:r>
        <w:rPr>
          <w:rFonts w:hint="eastAsia" w:ascii="微软雅黑" w:hAnsi="微软雅黑" w:eastAsia="微软雅黑" w:cs="微软雅黑"/>
          <w:sz w:val="24"/>
          <w:szCs w:val="24"/>
          <w:highlight w:val="none"/>
        </w:rPr>
        <w:t>签字盖章扫描后通过邮件发送至指定邮箱</w:t>
      </w:r>
      <w:r>
        <w:rPr>
          <w:rFonts w:hint="eastAsia" w:ascii="微软雅黑" w:hAnsi="微软雅黑" w:eastAsia="微软雅黑" w:cs="微软雅黑"/>
          <w:sz w:val="24"/>
          <w:szCs w:val="24"/>
          <w:highlight w:val="none"/>
          <w:lang w:val="en-US" w:eastAsia="zh-CN"/>
        </w:rPr>
        <w:t>视为报名成功</w:t>
      </w:r>
      <w:r>
        <w:rPr>
          <w:rFonts w:hint="eastAsia" w:ascii="微软雅黑" w:hAnsi="微软雅黑" w:eastAsia="微软雅黑" w:cs="微软雅黑"/>
          <w:sz w:val="24"/>
          <w:szCs w:val="24"/>
          <w:highlight w:val="none"/>
        </w:rPr>
        <w:t>，</w:t>
      </w:r>
      <w:r>
        <w:rPr>
          <w:rFonts w:hint="eastAsia" w:ascii="微软雅黑" w:hAnsi="微软雅黑" w:eastAsia="微软雅黑" w:cs="微软雅黑"/>
          <w:sz w:val="24"/>
          <w:szCs w:val="24"/>
          <w:highlight w:val="none"/>
          <w:lang w:val="en-US" w:eastAsia="zh-CN"/>
        </w:rPr>
        <w:t>报名成通过的竞价单位将</w:t>
      </w:r>
      <w:r>
        <w:rPr>
          <w:rFonts w:hint="eastAsia" w:ascii="微软雅黑" w:hAnsi="微软雅黑" w:eastAsia="微软雅黑" w:cs="微软雅黑"/>
          <w:sz w:val="24"/>
          <w:szCs w:val="24"/>
          <w:highlight w:val="none"/>
        </w:rPr>
        <w:t>签字盖章版</w:t>
      </w:r>
      <w:r>
        <w:rPr>
          <w:rFonts w:hint="eastAsia" w:ascii="微软雅黑" w:hAnsi="微软雅黑" w:eastAsia="微软雅黑" w:cs="微软雅黑"/>
          <w:sz w:val="24"/>
          <w:szCs w:val="24"/>
          <w:highlight w:val="none"/>
          <w:lang w:eastAsia="zh-CN"/>
        </w:rPr>
        <w:t>竞价文件</w:t>
      </w:r>
      <w:r>
        <w:rPr>
          <w:rFonts w:hint="eastAsia" w:ascii="微软雅黑" w:hAnsi="微软雅黑" w:eastAsia="微软雅黑" w:cs="微软雅黑"/>
          <w:sz w:val="24"/>
          <w:szCs w:val="24"/>
          <w:highlight w:val="none"/>
        </w:rPr>
        <w:t>原件</w:t>
      </w:r>
      <w:r>
        <w:rPr>
          <w:rFonts w:hint="eastAsia" w:ascii="微软雅黑" w:hAnsi="微软雅黑" w:eastAsia="微软雅黑" w:cs="微软雅黑"/>
          <w:sz w:val="24"/>
          <w:szCs w:val="24"/>
          <w:highlight w:val="none"/>
          <w:lang w:eastAsia="zh-CN"/>
        </w:rPr>
        <w:t>（</w:t>
      </w:r>
      <w:r>
        <w:rPr>
          <w:rFonts w:hint="eastAsia" w:ascii="微软雅黑" w:hAnsi="微软雅黑" w:eastAsia="微软雅黑" w:cs="微软雅黑"/>
          <w:b/>
          <w:bCs/>
          <w:color w:val="FF0000"/>
          <w:sz w:val="24"/>
          <w:szCs w:val="24"/>
          <w:highlight w:val="none"/>
          <w:lang w:val="en-US" w:eastAsia="zh-CN"/>
        </w:rPr>
        <w:t>胶装密封一份</w:t>
      </w:r>
      <w:r>
        <w:rPr>
          <w:rFonts w:hint="eastAsia" w:ascii="微软雅黑" w:hAnsi="微软雅黑" w:eastAsia="微软雅黑" w:cs="微软雅黑"/>
          <w:sz w:val="24"/>
          <w:szCs w:val="24"/>
          <w:highlight w:val="none"/>
          <w:lang w:eastAsia="zh-CN"/>
        </w:rPr>
        <w:t>）</w:t>
      </w:r>
      <w:r>
        <w:rPr>
          <w:rFonts w:hint="eastAsia" w:ascii="微软雅黑" w:hAnsi="微软雅黑" w:eastAsia="微软雅黑" w:cs="微软雅黑"/>
          <w:sz w:val="24"/>
          <w:szCs w:val="24"/>
          <w:highlight w:val="none"/>
          <w:lang w:val="en-US" w:eastAsia="zh-CN"/>
        </w:rPr>
        <w:t>在2026年4月21日9:00前邮寄至竞价组织方（收件地址与竞价负责人联系获取）</w:t>
      </w:r>
      <w:r>
        <w:rPr>
          <w:rFonts w:hint="eastAsia" w:ascii="微软雅黑" w:hAnsi="微软雅黑" w:eastAsia="微软雅黑" w:cs="微软雅黑"/>
          <w:sz w:val="24"/>
          <w:szCs w:val="24"/>
          <w:highlight w:val="none"/>
        </w:rPr>
        <w:t>，接受</w:t>
      </w:r>
      <w:r>
        <w:rPr>
          <w:rFonts w:hint="eastAsia" w:ascii="微软雅黑" w:hAnsi="微软雅黑" w:eastAsia="微软雅黑" w:cs="微软雅黑"/>
          <w:sz w:val="24"/>
          <w:szCs w:val="24"/>
          <w:highlight w:val="none"/>
          <w:lang w:eastAsia="zh-CN"/>
        </w:rPr>
        <w:t>评审</w:t>
      </w:r>
      <w:r>
        <w:rPr>
          <w:rFonts w:hint="eastAsia" w:ascii="微软雅黑" w:hAnsi="微软雅黑" w:eastAsia="微软雅黑" w:cs="微软雅黑"/>
          <w:sz w:val="24"/>
          <w:szCs w:val="24"/>
          <w:highlight w:val="none"/>
        </w:rPr>
        <w:t>小组的审核。</w:t>
      </w:r>
    </w:p>
    <w:p w14:paraId="0921E122">
      <w:pPr>
        <w:keepNext w:val="0"/>
        <w:keepLines w:val="0"/>
        <w:pageBreakBefore w:val="0"/>
        <w:widowControl w:val="0"/>
        <w:kinsoku/>
        <w:wordWrap/>
        <w:overflowPunct/>
        <w:topLinePunct w:val="0"/>
        <w:autoSpaceDE/>
        <w:autoSpaceDN/>
        <w:bidi w:val="0"/>
        <w:adjustRightInd/>
        <w:snapToGrid/>
        <w:spacing w:line="264" w:lineRule="auto"/>
        <w:ind w:firstLine="470" w:firstLineChars="196"/>
        <w:textAlignment w:val="auto"/>
        <w:rPr>
          <w:rFonts w:hint="eastAsia" w:ascii="微软雅黑" w:hAnsi="微软雅黑" w:eastAsia="微软雅黑" w:cs="微软雅黑"/>
          <w:color w:val="FF0000"/>
          <w:sz w:val="24"/>
          <w:szCs w:val="24"/>
          <w:highlight w:val="none"/>
          <w:lang w:val="en-US" w:eastAsia="zh-CN"/>
        </w:rPr>
      </w:pPr>
      <w:r>
        <w:rPr>
          <w:rFonts w:hint="eastAsia" w:ascii="微软雅黑" w:hAnsi="微软雅黑" w:eastAsia="微软雅黑" w:cs="微软雅黑"/>
          <w:color w:val="FF0000"/>
          <w:sz w:val="24"/>
          <w:szCs w:val="24"/>
          <w:highlight w:val="none"/>
          <w:lang w:eastAsia="zh-CN"/>
        </w:rPr>
        <w:t>竞价</w:t>
      </w:r>
      <w:r>
        <w:rPr>
          <w:rFonts w:hint="eastAsia" w:ascii="微软雅黑" w:hAnsi="微软雅黑" w:eastAsia="微软雅黑" w:cs="微软雅黑"/>
          <w:color w:val="FF0000"/>
          <w:sz w:val="24"/>
          <w:szCs w:val="24"/>
          <w:highlight w:val="none"/>
        </w:rPr>
        <w:t>时间：202</w:t>
      </w:r>
      <w:r>
        <w:rPr>
          <w:rFonts w:hint="eastAsia" w:ascii="微软雅黑" w:hAnsi="微软雅黑" w:eastAsia="微软雅黑" w:cs="微软雅黑"/>
          <w:color w:val="FF0000"/>
          <w:sz w:val="24"/>
          <w:szCs w:val="24"/>
          <w:highlight w:val="none"/>
          <w:lang w:val="en-US" w:eastAsia="zh-CN"/>
        </w:rPr>
        <w:t>6</w:t>
      </w:r>
      <w:r>
        <w:rPr>
          <w:rFonts w:hint="eastAsia" w:ascii="微软雅黑" w:hAnsi="微软雅黑" w:eastAsia="微软雅黑" w:cs="微软雅黑"/>
          <w:color w:val="FF0000"/>
          <w:sz w:val="24"/>
          <w:szCs w:val="24"/>
          <w:highlight w:val="none"/>
        </w:rPr>
        <w:t>年</w:t>
      </w:r>
      <w:r>
        <w:rPr>
          <w:rFonts w:hint="eastAsia" w:ascii="微软雅黑" w:hAnsi="微软雅黑" w:eastAsia="微软雅黑" w:cs="微软雅黑"/>
          <w:color w:val="FF0000"/>
          <w:sz w:val="24"/>
          <w:szCs w:val="24"/>
          <w:highlight w:val="none"/>
          <w:lang w:val="en-US" w:eastAsia="zh-CN"/>
        </w:rPr>
        <w:t>4</w:t>
      </w:r>
      <w:r>
        <w:rPr>
          <w:rFonts w:hint="eastAsia" w:ascii="微软雅黑" w:hAnsi="微软雅黑" w:eastAsia="微软雅黑" w:cs="微软雅黑"/>
          <w:color w:val="FF0000"/>
          <w:sz w:val="24"/>
          <w:szCs w:val="24"/>
          <w:highlight w:val="none"/>
        </w:rPr>
        <w:t>月</w:t>
      </w:r>
      <w:r>
        <w:rPr>
          <w:rFonts w:hint="eastAsia" w:ascii="微软雅黑" w:hAnsi="微软雅黑" w:eastAsia="微软雅黑" w:cs="微软雅黑"/>
          <w:color w:val="FF0000"/>
          <w:sz w:val="24"/>
          <w:szCs w:val="24"/>
          <w:highlight w:val="none"/>
          <w:lang w:val="en-US" w:eastAsia="zh-CN"/>
        </w:rPr>
        <w:t>21</w:t>
      </w:r>
      <w:r>
        <w:rPr>
          <w:rFonts w:hint="eastAsia" w:ascii="微软雅黑" w:hAnsi="微软雅黑" w:eastAsia="微软雅黑" w:cs="微软雅黑"/>
          <w:color w:val="FF0000"/>
          <w:sz w:val="24"/>
          <w:szCs w:val="24"/>
          <w:highlight w:val="none"/>
        </w:rPr>
        <w:t>日</w:t>
      </w:r>
      <w:r>
        <w:rPr>
          <w:rFonts w:hint="eastAsia" w:ascii="微软雅黑" w:hAnsi="微软雅黑" w:eastAsia="微软雅黑" w:cs="微软雅黑"/>
          <w:color w:val="FF0000"/>
          <w:sz w:val="24"/>
          <w:szCs w:val="24"/>
          <w:highlight w:val="none"/>
          <w:lang w:val="en-US" w:eastAsia="zh-CN"/>
        </w:rPr>
        <w:t>9:00</w:t>
      </w:r>
    </w:p>
    <w:p w14:paraId="54973F18">
      <w:pPr>
        <w:keepNext w:val="0"/>
        <w:keepLines w:val="0"/>
        <w:pageBreakBefore w:val="0"/>
        <w:widowControl w:val="0"/>
        <w:kinsoku/>
        <w:wordWrap/>
        <w:overflowPunct/>
        <w:topLinePunct w:val="0"/>
        <w:autoSpaceDE/>
        <w:autoSpaceDN/>
        <w:bidi w:val="0"/>
        <w:adjustRightInd/>
        <w:snapToGrid/>
        <w:spacing w:line="264" w:lineRule="auto"/>
        <w:ind w:firstLine="470" w:firstLineChars="196"/>
        <w:textAlignment w:val="auto"/>
        <w:rPr>
          <w:rFonts w:hint="default" w:ascii="微软雅黑" w:hAnsi="微软雅黑" w:eastAsia="微软雅黑" w:cs="微软雅黑"/>
          <w:color w:val="FF0000"/>
          <w:sz w:val="24"/>
          <w:szCs w:val="24"/>
          <w:highlight w:val="none"/>
          <w:lang w:val="en-US" w:eastAsia="zh-CN"/>
        </w:rPr>
      </w:pPr>
      <w:r>
        <w:rPr>
          <w:rFonts w:hint="eastAsia" w:ascii="微软雅黑" w:hAnsi="微软雅黑" w:eastAsia="微软雅黑" w:cs="微软雅黑"/>
          <w:color w:val="FF0000"/>
          <w:sz w:val="24"/>
          <w:szCs w:val="24"/>
          <w:highlight w:val="none"/>
          <w:lang w:val="en-US" w:eastAsia="zh-CN"/>
        </w:rPr>
        <w:t>竞价地点：线上</w:t>
      </w:r>
    </w:p>
    <w:p w14:paraId="6F2828FE">
      <w:pPr>
        <w:keepNext w:val="0"/>
        <w:keepLines w:val="0"/>
        <w:pageBreakBefore w:val="0"/>
        <w:numPr>
          <w:ilvl w:val="0"/>
          <w:numId w:val="0"/>
        </w:numPr>
        <w:kinsoku/>
        <w:wordWrap/>
        <w:overflowPunct/>
        <w:topLinePunct w:val="0"/>
        <w:autoSpaceDE/>
        <w:autoSpaceDN/>
        <w:bidi w:val="0"/>
        <w:adjustRightInd/>
        <w:snapToGrid/>
        <w:spacing w:line="288" w:lineRule="auto"/>
        <w:jc w:val="left"/>
        <w:rPr>
          <w:rFonts w:hint="eastAsia" w:ascii="微软雅黑" w:hAnsi="微软雅黑" w:eastAsia="微软雅黑" w:cs="微软雅黑"/>
          <w:b/>
          <w:sz w:val="24"/>
          <w:highlight w:val="none"/>
          <w:lang w:val="en-US" w:eastAsia="zh-CN"/>
        </w:rPr>
      </w:pPr>
    </w:p>
    <w:p w14:paraId="67F2633E">
      <w:pPr>
        <w:keepNext w:val="0"/>
        <w:keepLines w:val="0"/>
        <w:pageBreakBefore w:val="0"/>
        <w:widowControl w:val="0"/>
        <w:tabs>
          <w:tab w:val="left" w:pos="4200"/>
        </w:tabs>
        <w:kinsoku/>
        <w:wordWrap/>
        <w:overflowPunct/>
        <w:topLinePunct w:val="0"/>
        <w:autoSpaceDE/>
        <w:autoSpaceDN/>
        <w:bidi w:val="0"/>
        <w:adjustRightInd/>
        <w:snapToGrid/>
        <w:spacing w:line="240" w:lineRule="auto"/>
        <w:ind w:left="3780" w:leftChars="0" w:firstLine="420" w:firstLineChars="0"/>
        <w:jc w:val="left"/>
        <w:textAlignment w:val="auto"/>
        <w:rPr>
          <w:rFonts w:hint="eastAsia" w:ascii="微软雅黑" w:hAnsi="微软雅黑" w:eastAsia="微软雅黑" w:cs="微软雅黑"/>
          <w:sz w:val="24"/>
          <w:szCs w:val="24"/>
          <w:highlight w:val="none"/>
          <w:lang w:val="en-US" w:eastAsia="zh-CN"/>
        </w:rPr>
      </w:pPr>
      <w:r>
        <w:rPr>
          <w:rFonts w:hint="eastAsia" w:ascii="微软雅黑" w:hAnsi="微软雅黑" w:eastAsia="微软雅黑" w:cs="微软雅黑"/>
          <w:sz w:val="24"/>
          <w:szCs w:val="24"/>
          <w:highlight w:val="none"/>
          <w:lang w:val="en-US" w:eastAsia="zh-CN"/>
        </w:rPr>
        <w:t>竞价联系人：李先生</w:t>
      </w:r>
    </w:p>
    <w:p w14:paraId="3992D0B4">
      <w:pPr>
        <w:keepNext w:val="0"/>
        <w:keepLines w:val="0"/>
        <w:pageBreakBefore w:val="0"/>
        <w:widowControl w:val="0"/>
        <w:tabs>
          <w:tab w:val="left" w:pos="4200"/>
        </w:tabs>
        <w:kinsoku/>
        <w:wordWrap/>
        <w:overflowPunct/>
        <w:topLinePunct w:val="0"/>
        <w:autoSpaceDE/>
        <w:autoSpaceDN/>
        <w:bidi w:val="0"/>
        <w:adjustRightInd/>
        <w:snapToGrid/>
        <w:spacing w:line="240" w:lineRule="auto"/>
        <w:ind w:left="3780" w:leftChars="0" w:firstLine="420" w:firstLineChars="0"/>
        <w:jc w:val="left"/>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highlight w:val="none"/>
          <w:lang w:val="en-US" w:eastAsia="zh-CN"/>
        </w:rPr>
        <w:t>联系电话：</w:t>
      </w:r>
      <w:r>
        <w:rPr>
          <w:rFonts w:hint="eastAsia" w:ascii="微软雅黑" w:hAnsi="微软雅黑" w:eastAsia="微软雅黑" w:cs="微软雅黑"/>
          <w:sz w:val="24"/>
          <w:szCs w:val="24"/>
          <w:lang w:val="en-US" w:eastAsia="zh-CN"/>
        </w:rPr>
        <w:t>15703640591</w:t>
      </w:r>
    </w:p>
    <w:p w14:paraId="001F24EB">
      <w:pPr>
        <w:keepNext w:val="0"/>
        <w:keepLines w:val="0"/>
        <w:pageBreakBefore w:val="0"/>
        <w:widowControl w:val="0"/>
        <w:tabs>
          <w:tab w:val="left" w:pos="4200"/>
        </w:tabs>
        <w:kinsoku/>
        <w:wordWrap/>
        <w:overflowPunct/>
        <w:topLinePunct w:val="0"/>
        <w:autoSpaceDE/>
        <w:autoSpaceDN/>
        <w:bidi w:val="0"/>
        <w:adjustRightInd/>
        <w:snapToGrid/>
        <w:spacing w:line="240" w:lineRule="auto"/>
        <w:ind w:left="3780" w:leftChars="0" w:firstLine="420" w:firstLineChars="0"/>
        <w:jc w:val="left"/>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drawing>
          <wp:anchor distT="0" distB="0" distL="114300" distR="114300" simplePos="0" relativeHeight="251659264" behindDoc="1" locked="0" layoutInCell="1" allowOverlap="1">
            <wp:simplePos x="0" y="0"/>
            <wp:positionH relativeFrom="column">
              <wp:posOffset>3914140</wp:posOffset>
            </wp:positionH>
            <wp:positionV relativeFrom="paragraph">
              <wp:posOffset>57150</wp:posOffset>
            </wp:positionV>
            <wp:extent cx="1177925" cy="1200785"/>
            <wp:effectExtent l="0" t="0" r="0" b="0"/>
            <wp:wrapTight wrapText="bothSides">
              <wp:wrapPolygon>
                <wp:start x="0" y="0"/>
                <wp:lineTo x="0" y="21383"/>
                <wp:lineTo x="21239" y="21383"/>
                <wp:lineTo x="21239" y="0"/>
                <wp:lineTo x="0" y="0"/>
              </wp:wrapPolygon>
            </wp:wrapTight>
            <wp:docPr id="3" name="图片 3" descr="8dd1b898ff4e45ce8ab9b0b259a920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8dd1b898ff4e45ce8ab9b0b259a920ca"/>
                    <pic:cNvPicPr>
                      <a:picLocks noChangeAspect="1"/>
                    </pic:cNvPicPr>
                  </pic:nvPicPr>
                  <pic:blipFill>
                    <a:blip r:embed="rId6"/>
                    <a:stretch>
                      <a:fillRect/>
                    </a:stretch>
                  </pic:blipFill>
                  <pic:spPr>
                    <a:xfrm>
                      <a:off x="0" y="0"/>
                      <a:ext cx="1177925" cy="1200785"/>
                    </a:xfrm>
                    <a:prstGeom prst="rect">
                      <a:avLst/>
                    </a:prstGeom>
                  </pic:spPr>
                </pic:pic>
              </a:graphicData>
            </a:graphic>
          </wp:anchor>
        </w:drawing>
      </w:r>
      <w:r>
        <w:rPr>
          <w:rFonts w:hint="eastAsia" w:ascii="微软雅黑" w:hAnsi="微软雅黑" w:eastAsia="微软雅黑" w:cs="微软雅黑"/>
          <w:sz w:val="24"/>
          <w:szCs w:val="24"/>
          <w:lang w:val="en-US" w:eastAsia="zh-CN"/>
        </w:rPr>
        <w:t>竞价联系人微信：</w:t>
      </w:r>
    </w:p>
    <w:p w14:paraId="0C984723">
      <w:pPr>
        <w:keepNext w:val="0"/>
        <w:keepLines w:val="0"/>
        <w:pageBreakBefore w:val="0"/>
        <w:widowControl w:val="0"/>
        <w:tabs>
          <w:tab w:val="left" w:pos="4200"/>
        </w:tabs>
        <w:kinsoku/>
        <w:wordWrap/>
        <w:overflowPunct/>
        <w:topLinePunct w:val="0"/>
        <w:autoSpaceDE/>
        <w:autoSpaceDN/>
        <w:bidi w:val="0"/>
        <w:adjustRightInd/>
        <w:snapToGrid/>
        <w:spacing w:line="240" w:lineRule="auto"/>
        <w:ind w:left="8860" w:leftChars="0" w:firstLine="0" w:firstLineChars="0"/>
        <w:jc w:val="left"/>
        <w:textAlignment w:val="auto"/>
        <w:rPr>
          <w:rFonts w:hint="eastAsia" w:ascii="微软雅黑" w:hAnsi="微软雅黑" w:eastAsia="微软雅黑" w:cs="微软雅黑"/>
          <w:sz w:val="24"/>
          <w:szCs w:val="24"/>
          <w:lang w:val="en-US" w:eastAsia="zh-CN"/>
        </w:rPr>
      </w:pPr>
    </w:p>
    <w:p w14:paraId="06A28BCB">
      <w:pPr>
        <w:keepNext w:val="0"/>
        <w:keepLines w:val="0"/>
        <w:pageBreakBefore w:val="0"/>
        <w:widowControl w:val="0"/>
        <w:tabs>
          <w:tab w:val="left" w:pos="4200"/>
        </w:tabs>
        <w:kinsoku/>
        <w:wordWrap/>
        <w:overflowPunct/>
        <w:topLinePunct w:val="0"/>
        <w:autoSpaceDE/>
        <w:autoSpaceDN/>
        <w:bidi w:val="0"/>
        <w:adjustRightInd/>
        <w:snapToGrid/>
        <w:spacing w:line="240" w:lineRule="auto"/>
        <w:ind w:left="8860" w:leftChars="0" w:firstLine="0" w:firstLineChars="0"/>
        <w:jc w:val="left"/>
        <w:textAlignment w:val="auto"/>
        <w:rPr>
          <w:rFonts w:hint="eastAsia" w:ascii="微软雅黑" w:hAnsi="微软雅黑" w:eastAsia="微软雅黑" w:cs="微软雅黑"/>
          <w:sz w:val="24"/>
          <w:szCs w:val="24"/>
          <w:lang w:val="en-US" w:eastAsia="zh-CN"/>
        </w:rPr>
      </w:pPr>
    </w:p>
    <w:p w14:paraId="48F86F09">
      <w:pPr>
        <w:keepNext w:val="0"/>
        <w:keepLines w:val="0"/>
        <w:pageBreakBefore w:val="0"/>
        <w:widowControl w:val="0"/>
        <w:tabs>
          <w:tab w:val="left" w:pos="4200"/>
        </w:tabs>
        <w:kinsoku/>
        <w:wordWrap/>
        <w:overflowPunct/>
        <w:topLinePunct w:val="0"/>
        <w:autoSpaceDE/>
        <w:autoSpaceDN/>
        <w:bidi w:val="0"/>
        <w:adjustRightInd/>
        <w:snapToGrid/>
        <w:spacing w:line="240" w:lineRule="auto"/>
        <w:ind w:left="8860" w:leftChars="0" w:firstLine="0" w:firstLineChars="0"/>
        <w:jc w:val="left"/>
        <w:textAlignment w:val="auto"/>
        <w:rPr>
          <w:rFonts w:hint="eastAsia" w:ascii="微软雅黑" w:hAnsi="微软雅黑" w:eastAsia="微软雅黑" w:cs="微软雅黑"/>
          <w:sz w:val="24"/>
          <w:szCs w:val="24"/>
          <w:lang w:val="en-US" w:eastAsia="zh-CN"/>
        </w:rPr>
      </w:pPr>
    </w:p>
    <w:p w14:paraId="0097B6CE">
      <w:pPr>
        <w:keepNext w:val="0"/>
        <w:keepLines w:val="0"/>
        <w:pageBreakBefore w:val="0"/>
        <w:widowControl w:val="0"/>
        <w:tabs>
          <w:tab w:val="left" w:pos="4200"/>
        </w:tabs>
        <w:kinsoku/>
        <w:wordWrap/>
        <w:overflowPunct/>
        <w:topLinePunct w:val="0"/>
        <w:autoSpaceDE/>
        <w:autoSpaceDN/>
        <w:bidi w:val="0"/>
        <w:adjustRightInd/>
        <w:snapToGrid/>
        <w:spacing w:line="240" w:lineRule="auto"/>
        <w:ind w:left="8400" w:leftChars="0" w:firstLine="420" w:firstLineChars="0"/>
        <w:jc w:val="left"/>
        <w:textAlignment w:val="auto"/>
        <w:rPr>
          <w:rFonts w:hint="eastAsia" w:ascii="微软雅黑" w:hAnsi="微软雅黑" w:eastAsia="微软雅黑" w:cs="微软雅黑"/>
          <w:sz w:val="24"/>
          <w:szCs w:val="24"/>
          <w:highlight w:val="none"/>
          <w:lang w:val="en-US" w:eastAsia="zh-CN"/>
        </w:rPr>
      </w:pPr>
    </w:p>
    <w:p w14:paraId="2B46541C">
      <w:pPr>
        <w:keepNext w:val="0"/>
        <w:keepLines w:val="0"/>
        <w:pageBreakBefore w:val="0"/>
        <w:widowControl w:val="0"/>
        <w:tabs>
          <w:tab w:val="left" w:pos="4200"/>
        </w:tabs>
        <w:kinsoku/>
        <w:wordWrap/>
        <w:overflowPunct/>
        <w:topLinePunct w:val="0"/>
        <w:autoSpaceDE/>
        <w:autoSpaceDN/>
        <w:bidi w:val="0"/>
        <w:adjustRightInd/>
        <w:snapToGrid/>
        <w:spacing w:line="240" w:lineRule="auto"/>
        <w:ind w:left="3780" w:leftChars="0" w:firstLine="420" w:firstLineChars="0"/>
        <w:jc w:val="left"/>
        <w:textAlignment w:val="auto"/>
        <w:rPr>
          <w:rFonts w:hint="eastAsia" w:ascii="微软雅黑" w:hAnsi="微软雅黑" w:eastAsia="微软雅黑" w:cs="微软雅黑"/>
          <w:sz w:val="24"/>
          <w:szCs w:val="24"/>
          <w:highlight w:val="none"/>
          <w:lang w:val="en-US" w:eastAsia="zh-CN"/>
        </w:rPr>
      </w:pPr>
      <w:r>
        <w:rPr>
          <w:rFonts w:hint="eastAsia" w:ascii="微软雅黑" w:hAnsi="微软雅黑" w:eastAsia="微软雅黑" w:cs="微软雅黑"/>
          <w:sz w:val="24"/>
          <w:szCs w:val="24"/>
          <w:highlight w:val="none"/>
          <w:lang w:val="en-US" w:eastAsia="zh-CN"/>
        </w:rPr>
        <w:t>报名资料接收邮箱：</w:t>
      </w:r>
      <w:r>
        <w:rPr>
          <w:rFonts w:hint="eastAsia" w:ascii="微软雅黑" w:hAnsi="微软雅黑" w:eastAsia="微软雅黑" w:cs="微软雅黑"/>
          <w:sz w:val="24"/>
          <w:szCs w:val="24"/>
          <w:highlight w:val="none"/>
          <w:lang w:val="en-US" w:eastAsia="zh-CN"/>
        </w:rPr>
        <w:fldChar w:fldCharType="begin"/>
      </w:r>
      <w:r>
        <w:rPr>
          <w:rFonts w:hint="eastAsia" w:ascii="微软雅黑" w:hAnsi="微软雅黑" w:eastAsia="微软雅黑" w:cs="微软雅黑"/>
          <w:sz w:val="24"/>
          <w:szCs w:val="24"/>
          <w:highlight w:val="none"/>
          <w:lang w:val="en-US" w:eastAsia="zh-CN"/>
        </w:rPr>
        <w:instrText xml:space="preserve"> HYPERLINK "mailto:likailin@sl-eppen.com" </w:instrText>
      </w:r>
      <w:r>
        <w:rPr>
          <w:rFonts w:hint="eastAsia" w:ascii="微软雅黑" w:hAnsi="微软雅黑" w:eastAsia="微软雅黑" w:cs="微软雅黑"/>
          <w:sz w:val="24"/>
          <w:szCs w:val="24"/>
          <w:highlight w:val="none"/>
          <w:lang w:val="en-US" w:eastAsia="zh-CN"/>
        </w:rPr>
        <w:fldChar w:fldCharType="separate"/>
      </w:r>
      <w:r>
        <w:rPr>
          <w:rStyle w:val="12"/>
          <w:rFonts w:hint="eastAsia" w:ascii="微软雅黑" w:hAnsi="微软雅黑" w:eastAsia="微软雅黑" w:cs="微软雅黑"/>
          <w:sz w:val="24"/>
          <w:szCs w:val="24"/>
          <w:highlight w:val="none"/>
          <w:lang w:val="en-US" w:eastAsia="zh-CN"/>
        </w:rPr>
        <w:t>likailin</w:t>
      </w:r>
      <w:r>
        <w:rPr>
          <w:rStyle w:val="12"/>
          <w:rFonts w:hint="eastAsia" w:ascii="微软雅黑" w:hAnsi="微软雅黑" w:eastAsia="微软雅黑" w:cs="微软雅黑"/>
          <w:sz w:val="24"/>
          <w:szCs w:val="24"/>
          <w:highlight w:val="none"/>
        </w:rPr>
        <w:t>@</w:t>
      </w:r>
      <w:r>
        <w:rPr>
          <w:rStyle w:val="12"/>
          <w:rFonts w:hint="eastAsia" w:ascii="微软雅黑" w:hAnsi="微软雅黑" w:eastAsia="微软雅黑" w:cs="微软雅黑"/>
          <w:sz w:val="24"/>
          <w:szCs w:val="24"/>
          <w:highlight w:val="none"/>
          <w:lang w:val="en-US" w:eastAsia="zh-CN"/>
        </w:rPr>
        <w:t>sl-eppen.com</w:t>
      </w:r>
      <w:r>
        <w:rPr>
          <w:rFonts w:hint="eastAsia" w:ascii="微软雅黑" w:hAnsi="微软雅黑" w:eastAsia="微软雅黑" w:cs="微软雅黑"/>
          <w:sz w:val="24"/>
          <w:szCs w:val="24"/>
          <w:highlight w:val="none"/>
          <w:lang w:val="en-US" w:eastAsia="zh-CN"/>
        </w:rPr>
        <w:fldChar w:fldCharType="end"/>
      </w:r>
    </w:p>
    <w:p w14:paraId="5761D742">
      <w:pPr>
        <w:keepNext w:val="0"/>
        <w:keepLines w:val="0"/>
        <w:pageBreakBefore w:val="0"/>
        <w:widowControl w:val="0"/>
        <w:tabs>
          <w:tab w:val="left" w:pos="4200"/>
        </w:tabs>
        <w:kinsoku/>
        <w:wordWrap/>
        <w:overflowPunct/>
        <w:topLinePunct w:val="0"/>
        <w:autoSpaceDE/>
        <w:autoSpaceDN/>
        <w:bidi w:val="0"/>
        <w:adjustRightInd/>
        <w:snapToGrid/>
        <w:spacing w:line="240" w:lineRule="auto"/>
        <w:ind w:left="3780" w:leftChars="0" w:firstLine="420" w:firstLineChars="0"/>
        <w:jc w:val="left"/>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业务澄清联系人（项目一、项目二）：王先生</w:t>
      </w:r>
    </w:p>
    <w:p w14:paraId="0F58D492">
      <w:pPr>
        <w:keepNext w:val="0"/>
        <w:keepLines w:val="0"/>
        <w:pageBreakBefore w:val="0"/>
        <w:widowControl w:val="0"/>
        <w:tabs>
          <w:tab w:val="left" w:pos="4200"/>
        </w:tabs>
        <w:kinsoku/>
        <w:wordWrap/>
        <w:overflowPunct/>
        <w:topLinePunct w:val="0"/>
        <w:autoSpaceDE/>
        <w:autoSpaceDN/>
        <w:bidi w:val="0"/>
        <w:adjustRightInd/>
        <w:snapToGrid/>
        <w:spacing w:line="240" w:lineRule="auto"/>
        <w:ind w:left="3780" w:leftChars="0" w:firstLine="420" w:firstLineChars="0"/>
        <w:jc w:val="left"/>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联系电话：15847498353</w:t>
      </w:r>
    </w:p>
    <w:p w14:paraId="10C0CDFD">
      <w:pPr>
        <w:keepNext w:val="0"/>
        <w:keepLines w:val="0"/>
        <w:pageBreakBefore w:val="0"/>
        <w:widowControl w:val="0"/>
        <w:tabs>
          <w:tab w:val="left" w:pos="4200"/>
        </w:tabs>
        <w:kinsoku/>
        <w:wordWrap/>
        <w:overflowPunct/>
        <w:topLinePunct w:val="0"/>
        <w:autoSpaceDE/>
        <w:autoSpaceDN/>
        <w:bidi w:val="0"/>
        <w:adjustRightInd/>
        <w:snapToGrid/>
        <w:spacing w:line="240" w:lineRule="auto"/>
        <w:ind w:left="3780" w:leftChars="0" w:firstLine="420" w:firstLineChars="0"/>
        <w:jc w:val="left"/>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业务澄清联系人（项目三-母液）：杨先生</w:t>
      </w:r>
    </w:p>
    <w:p w14:paraId="6FA2E631">
      <w:pPr>
        <w:keepNext w:val="0"/>
        <w:keepLines w:val="0"/>
        <w:pageBreakBefore w:val="0"/>
        <w:widowControl w:val="0"/>
        <w:tabs>
          <w:tab w:val="left" w:pos="4200"/>
        </w:tabs>
        <w:kinsoku/>
        <w:wordWrap/>
        <w:overflowPunct/>
        <w:topLinePunct w:val="0"/>
        <w:autoSpaceDE/>
        <w:autoSpaceDN/>
        <w:bidi w:val="0"/>
        <w:adjustRightInd/>
        <w:snapToGrid/>
        <w:spacing w:line="240" w:lineRule="auto"/>
        <w:ind w:left="3780" w:leftChars="0" w:firstLine="420" w:firstLineChars="0"/>
        <w:jc w:val="left"/>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联系电话：18546930765</w:t>
      </w:r>
    </w:p>
    <w:p w14:paraId="50E0AC55">
      <w:pPr>
        <w:keepNext w:val="0"/>
        <w:keepLines w:val="0"/>
        <w:pageBreakBefore w:val="0"/>
        <w:widowControl w:val="0"/>
        <w:tabs>
          <w:tab w:val="left" w:pos="4200"/>
        </w:tabs>
        <w:kinsoku/>
        <w:wordWrap/>
        <w:overflowPunct/>
        <w:topLinePunct w:val="0"/>
        <w:autoSpaceDE/>
        <w:autoSpaceDN/>
        <w:bidi w:val="0"/>
        <w:adjustRightInd/>
        <w:snapToGrid/>
        <w:spacing w:line="240" w:lineRule="auto"/>
        <w:ind w:left="3780" w:leftChars="0" w:firstLine="420" w:firstLineChars="0"/>
        <w:jc w:val="left"/>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业务澄清联系人（项目三-糖蜜）：李先生</w:t>
      </w:r>
    </w:p>
    <w:p w14:paraId="77AF53B4">
      <w:pPr>
        <w:keepNext w:val="0"/>
        <w:keepLines w:val="0"/>
        <w:pageBreakBefore w:val="0"/>
        <w:widowControl w:val="0"/>
        <w:tabs>
          <w:tab w:val="left" w:pos="4200"/>
        </w:tabs>
        <w:kinsoku/>
        <w:wordWrap/>
        <w:overflowPunct/>
        <w:topLinePunct w:val="0"/>
        <w:autoSpaceDE/>
        <w:autoSpaceDN/>
        <w:bidi w:val="0"/>
        <w:adjustRightInd/>
        <w:snapToGrid/>
        <w:spacing w:line="240" w:lineRule="auto"/>
        <w:ind w:left="3780" w:leftChars="0" w:firstLine="420" w:firstLineChars="0"/>
        <w:jc w:val="left"/>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联系电话：18847603859</w:t>
      </w:r>
    </w:p>
    <w:p w14:paraId="1F90F296">
      <w:pPr>
        <w:keepNext w:val="0"/>
        <w:keepLines w:val="0"/>
        <w:pageBreakBefore w:val="0"/>
        <w:widowControl w:val="0"/>
        <w:tabs>
          <w:tab w:val="left" w:pos="4200"/>
        </w:tabs>
        <w:kinsoku/>
        <w:wordWrap/>
        <w:overflowPunct/>
        <w:topLinePunct w:val="0"/>
        <w:autoSpaceDE/>
        <w:autoSpaceDN/>
        <w:bidi w:val="0"/>
        <w:adjustRightInd/>
        <w:snapToGrid/>
        <w:spacing w:line="240" w:lineRule="auto"/>
        <w:ind w:left="3780" w:leftChars="0" w:firstLine="420" w:firstLineChars="0"/>
        <w:jc w:val="left"/>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业务澄清联系人（项目四）：包先生</w:t>
      </w:r>
    </w:p>
    <w:p w14:paraId="016CF9A2">
      <w:pPr>
        <w:keepNext w:val="0"/>
        <w:keepLines w:val="0"/>
        <w:pageBreakBefore w:val="0"/>
        <w:widowControl w:val="0"/>
        <w:tabs>
          <w:tab w:val="left" w:pos="4200"/>
        </w:tabs>
        <w:kinsoku/>
        <w:wordWrap/>
        <w:overflowPunct/>
        <w:topLinePunct w:val="0"/>
        <w:autoSpaceDE/>
        <w:autoSpaceDN/>
        <w:bidi w:val="0"/>
        <w:adjustRightInd/>
        <w:snapToGrid/>
        <w:spacing w:line="240" w:lineRule="auto"/>
        <w:ind w:left="3780" w:leftChars="0" w:firstLine="420" w:firstLineChars="0"/>
        <w:jc w:val="left"/>
        <w:textAlignment w:val="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联系电话：15331990102</w:t>
      </w:r>
    </w:p>
    <w:p w14:paraId="678246F8">
      <w:pPr>
        <w:keepNext w:val="0"/>
        <w:keepLines w:val="0"/>
        <w:pageBreakBefore w:val="0"/>
        <w:widowControl w:val="0"/>
        <w:tabs>
          <w:tab w:val="left" w:pos="4200"/>
        </w:tabs>
        <w:kinsoku/>
        <w:wordWrap/>
        <w:overflowPunct/>
        <w:topLinePunct w:val="0"/>
        <w:autoSpaceDE/>
        <w:autoSpaceDN/>
        <w:bidi w:val="0"/>
        <w:adjustRightInd/>
        <w:snapToGrid/>
        <w:spacing w:line="288" w:lineRule="auto"/>
        <w:ind w:left="4200" w:leftChars="0" w:firstLine="420" w:firstLineChars="0"/>
        <w:jc w:val="left"/>
        <w:textAlignment w:val="auto"/>
        <w:rPr>
          <w:rFonts w:hint="eastAsia" w:ascii="宋体" w:hAnsi="宋体" w:cs="宋体"/>
          <w:sz w:val="22"/>
          <w:szCs w:val="22"/>
          <w:lang w:val="en-US" w:eastAsia="zh-CN"/>
        </w:rPr>
      </w:pPr>
    </w:p>
    <w:p w14:paraId="3720A9C0">
      <w:pPr>
        <w:keepNext w:val="0"/>
        <w:keepLines w:val="0"/>
        <w:pageBreakBefore w:val="0"/>
        <w:widowControl w:val="0"/>
        <w:tabs>
          <w:tab w:val="left" w:pos="4200"/>
        </w:tabs>
        <w:kinsoku/>
        <w:wordWrap/>
        <w:overflowPunct/>
        <w:topLinePunct w:val="0"/>
        <w:autoSpaceDE/>
        <w:autoSpaceDN/>
        <w:bidi w:val="0"/>
        <w:adjustRightInd/>
        <w:snapToGrid/>
        <w:spacing w:line="288" w:lineRule="auto"/>
        <w:ind w:left="4200" w:leftChars="0" w:firstLine="420" w:firstLineChars="0"/>
        <w:jc w:val="left"/>
        <w:textAlignment w:val="auto"/>
        <w:rPr>
          <w:rFonts w:hint="default" w:ascii="宋体" w:hAnsi="宋体" w:cs="宋体"/>
          <w:sz w:val="22"/>
          <w:szCs w:val="22"/>
          <w:lang w:val="en-US" w:eastAsia="zh-CN"/>
        </w:rPr>
      </w:pPr>
    </w:p>
    <w:p w14:paraId="61D8EC5F">
      <w:pPr>
        <w:keepNext w:val="0"/>
        <w:keepLines w:val="0"/>
        <w:pageBreakBefore w:val="0"/>
        <w:widowControl w:val="0"/>
        <w:tabs>
          <w:tab w:val="left" w:pos="4200"/>
        </w:tabs>
        <w:kinsoku/>
        <w:wordWrap/>
        <w:overflowPunct/>
        <w:topLinePunct w:val="0"/>
        <w:autoSpaceDE/>
        <w:autoSpaceDN/>
        <w:bidi w:val="0"/>
        <w:adjustRightInd/>
        <w:snapToGrid/>
        <w:spacing w:line="288" w:lineRule="auto"/>
        <w:ind w:left="4200" w:leftChars="0" w:firstLine="420" w:firstLineChars="0"/>
        <w:jc w:val="left"/>
        <w:textAlignment w:val="auto"/>
        <w:rPr>
          <w:rFonts w:hint="default" w:ascii="宋体" w:hAnsi="宋体" w:eastAsia="宋体" w:cs="宋体"/>
          <w:sz w:val="22"/>
          <w:szCs w:val="22"/>
          <w:lang w:val="en-US" w:eastAsia="zh-CN"/>
        </w:rPr>
      </w:pPr>
    </w:p>
    <w:p w14:paraId="4DA346A6">
      <w:pPr>
        <w:keepNext w:val="0"/>
        <w:keepLines w:val="0"/>
        <w:pageBreakBefore w:val="0"/>
        <w:widowControl w:val="0"/>
        <w:tabs>
          <w:tab w:val="left" w:pos="4200"/>
        </w:tabs>
        <w:kinsoku/>
        <w:wordWrap/>
        <w:overflowPunct/>
        <w:topLinePunct w:val="0"/>
        <w:autoSpaceDE/>
        <w:autoSpaceDN/>
        <w:bidi w:val="0"/>
        <w:adjustRightInd/>
        <w:snapToGrid/>
        <w:spacing w:line="440" w:lineRule="exact"/>
        <w:jc w:val="left"/>
        <w:textAlignment w:val="auto"/>
        <w:rPr>
          <w:rFonts w:hint="default" w:ascii="宋体" w:hAnsi="宋体" w:eastAsia="宋体" w:cs="宋体"/>
          <w:sz w:val="24"/>
          <w:szCs w:val="24"/>
          <w:lang w:val="en-US" w:eastAsia="zh-CN"/>
        </w:rPr>
      </w:pPr>
    </w:p>
    <w:sectPr>
      <w:headerReference r:id="rId3" w:type="default"/>
      <w:footerReference r:id="rId4" w:type="default"/>
      <w:pgSz w:w="11906" w:h="16838"/>
      <w:pgMar w:top="851" w:right="1304" w:bottom="850" w:left="1304" w:header="567" w:footer="567"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1B7D3C">
    <w:pPr>
      <w:pStyle w:val="5"/>
      <w:framePr w:wrap="around" w:vAnchor="text" w:hAnchor="margin" w:xAlign="center" w:y="1"/>
      <w:rPr>
        <w:rStyle w:val="10"/>
      </w:rPr>
    </w:pPr>
    <w:r>
      <w:fldChar w:fldCharType="begin"/>
    </w:r>
    <w:r>
      <w:rPr>
        <w:rStyle w:val="10"/>
      </w:rPr>
      <w:instrText xml:space="preserve">PAGE  </w:instrText>
    </w:r>
    <w:r>
      <w:fldChar w:fldCharType="separate"/>
    </w:r>
    <w:r>
      <w:rPr>
        <w:rStyle w:val="10"/>
      </w:rPr>
      <w:t>- 31 -</w:t>
    </w:r>
    <w:r>
      <w:fldChar w:fldCharType="end"/>
    </w:r>
  </w:p>
  <w:p w14:paraId="586BFE73"/>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ADD2EC">
    <w:pPr>
      <w:pStyle w:val="6"/>
      <w:pBdr>
        <w:bottom w:val="none" w:color="auto" w:sz="0" w:space="1"/>
      </w:pBdr>
      <w:tabs>
        <w:tab w:val="center" w:pos="4535"/>
        <w:tab w:val="right" w:pos="9070"/>
        <w:tab w:val="clear" w:pos="4153"/>
        <w:tab w:val="clear" w:pos="8306"/>
      </w:tabs>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6419EB"/>
    <w:multiLevelType w:val="singleLevel"/>
    <w:tmpl w:val="F26419EB"/>
    <w:lvl w:ilvl="0" w:tentative="0">
      <w:start w:val="1"/>
      <w:numFmt w:val="chineseCounting"/>
      <w:suff w:val="nothing"/>
      <w:lvlText w:val="%1、"/>
      <w:lvlJc w:val="left"/>
      <w:rPr>
        <w:rFonts w:hint="eastAsia"/>
      </w:rPr>
    </w:lvl>
  </w:abstractNum>
  <w:abstractNum w:abstractNumId="1">
    <w:nsid w:val="696BCFD2"/>
    <w:multiLevelType w:val="singleLevel"/>
    <w:tmpl w:val="696BCFD2"/>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3ODU4NjQ2MGI0MjhiMDRhOWJlYzllMTc5NDNhMGEifQ=="/>
    <w:docVar w:name="KSO_WPS_MARK_KEY" w:val="d19437d4-a173-4209-b224-a4c4cd068f50"/>
  </w:docVars>
  <w:rsids>
    <w:rsidRoot w:val="006F4120"/>
    <w:rsid w:val="001F1E4F"/>
    <w:rsid w:val="006F4120"/>
    <w:rsid w:val="006F6A8D"/>
    <w:rsid w:val="007631B8"/>
    <w:rsid w:val="00942B50"/>
    <w:rsid w:val="009C6B5B"/>
    <w:rsid w:val="00D23242"/>
    <w:rsid w:val="00F60592"/>
    <w:rsid w:val="01000058"/>
    <w:rsid w:val="012F2443"/>
    <w:rsid w:val="013169E9"/>
    <w:rsid w:val="01565C22"/>
    <w:rsid w:val="015F1161"/>
    <w:rsid w:val="0245005A"/>
    <w:rsid w:val="02D7069C"/>
    <w:rsid w:val="02FA383E"/>
    <w:rsid w:val="03083821"/>
    <w:rsid w:val="032A39C3"/>
    <w:rsid w:val="033D20F7"/>
    <w:rsid w:val="03653924"/>
    <w:rsid w:val="03A859A0"/>
    <w:rsid w:val="03B17631"/>
    <w:rsid w:val="03F721D5"/>
    <w:rsid w:val="03FB03BA"/>
    <w:rsid w:val="042C6516"/>
    <w:rsid w:val="043E3B10"/>
    <w:rsid w:val="0443792C"/>
    <w:rsid w:val="04A01AF3"/>
    <w:rsid w:val="05110191"/>
    <w:rsid w:val="051A26C7"/>
    <w:rsid w:val="0525329D"/>
    <w:rsid w:val="052E47BF"/>
    <w:rsid w:val="053C44E0"/>
    <w:rsid w:val="055E32F7"/>
    <w:rsid w:val="05790236"/>
    <w:rsid w:val="05856AD5"/>
    <w:rsid w:val="05B35C55"/>
    <w:rsid w:val="05B936DE"/>
    <w:rsid w:val="063D7EC7"/>
    <w:rsid w:val="06C47189"/>
    <w:rsid w:val="076A18ED"/>
    <w:rsid w:val="076E4806"/>
    <w:rsid w:val="079B438E"/>
    <w:rsid w:val="082C3238"/>
    <w:rsid w:val="08536A17"/>
    <w:rsid w:val="08D74D81"/>
    <w:rsid w:val="08F63846"/>
    <w:rsid w:val="09FF6E41"/>
    <w:rsid w:val="0A79028B"/>
    <w:rsid w:val="0A7C277A"/>
    <w:rsid w:val="0AD81D94"/>
    <w:rsid w:val="0B094E57"/>
    <w:rsid w:val="0B500647"/>
    <w:rsid w:val="0B7C688D"/>
    <w:rsid w:val="0B822927"/>
    <w:rsid w:val="0B85046B"/>
    <w:rsid w:val="0BC042F2"/>
    <w:rsid w:val="0C0B13B7"/>
    <w:rsid w:val="0C394176"/>
    <w:rsid w:val="0C4F7EA9"/>
    <w:rsid w:val="0C582550"/>
    <w:rsid w:val="0C90442B"/>
    <w:rsid w:val="0CCC323C"/>
    <w:rsid w:val="0D4619CC"/>
    <w:rsid w:val="0D815DD4"/>
    <w:rsid w:val="0DC062FD"/>
    <w:rsid w:val="0DC77D8C"/>
    <w:rsid w:val="0E0C339E"/>
    <w:rsid w:val="0E487C71"/>
    <w:rsid w:val="0E653000"/>
    <w:rsid w:val="0E7501B1"/>
    <w:rsid w:val="0EC56195"/>
    <w:rsid w:val="0F3E7D03"/>
    <w:rsid w:val="0F8B0ADD"/>
    <w:rsid w:val="0FB73D2F"/>
    <w:rsid w:val="109C4CD3"/>
    <w:rsid w:val="10AF1A20"/>
    <w:rsid w:val="10CD1330"/>
    <w:rsid w:val="10E943BC"/>
    <w:rsid w:val="10FC5325"/>
    <w:rsid w:val="118045F5"/>
    <w:rsid w:val="11F96CE6"/>
    <w:rsid w:val="1236276F"/>
    <w:rsid w:val="123B23F5"/>
    <w:rsid w:val="123F000C"/>
    <w:rsid w:val="12DE235D"/>
    <w:rsid w:val="1324792E"/>
    <w:rsid w:val="133E1D9D"/>
    <w:rsid w:val="136E6C02"/>
    <w:rsid w:val="138008DC"/>
    <w:rsid w:val="141534C2"/>
    <w:rsid w:val="14EB7FD7"/>
    <w:rsid w:val="14F90946"/>
    <w:rsid w:val="15000D9A"/>
    <w:rsid w:val="15472462"/>
    <w:rsid w:val="154B0F45"/>
    <w:rsid w:val="157E1F59"/>
    <w:rsid w:val="15995C85"/>
    <w:rsid w:val="159A2721"/>
    <w:rsid w:val="15FF7CD2"/>
    <w:rsid w:val="1751723D"/>
    <w:rsid w:val="17620A24"/>
    <w:rsid w:val="17A728DB"/>
    <w:rsid w:val="17BB0135"/>
    <w:rsid w:val="184364CE"/>
    <w:rsid w:val="18E633C4"/>
    <w:rsid w:val="18EF20B0"/>
    <w:rsid w:val="19141BB8"/>
    <w:rsid w:val="1A2B78B5"/>
    <w:rsid w:val="1A374C5C"/>
    <w:rsid w:val="1A913133"/>
    <w:rsid w:val="1AE23C2A"/>
    <w:rsid w:val="1B4072CF"/>
    <w:rsid w:val="1BC20B26"/>
    <w:rsid w:val="1BD05189"/>
    <w:rsid w:val="1C1808FE"/>
    <w:rsid w:val="1C1954CF"/>
    <w:rsid w:val="1C633841"/>
    <w:rsid w:val="1CE865D2"/>
    <w:rsid w:val="1D131267"/>
    <w:rsid w:val="1D76522A"/>
    <w:rsid w:val="1D7762F0"/>
    <w:rsid w:val="1D955AFB"/>
    <w:rsid w:val="1DDB32DF"/>
    <w:rsid w:val="1E4627C8"/>
    <w:rsid w:val="1E807D63"/>
    <w:rsid w:val="1EF94BAD"/>
    <w:rsid w:val="1F2748A6"/>
    <w:rsid w:val="1F60475F"/>
    <w:rsid w:val="1F953961"/>
    <w:rsid w:val="1F9650F9"/>
    <w:rsid w:val="1F981709"/>
    <w:rsid w:val="1FE26A0B"/>
    <w:rsid w:val="20024C12"/>
    <w:rsid w:val="20503C87"/>
    <w:rsid w:val="208A16D2"/>
    <w:rsid w:val="20FF18B3"/>
    <w:rsid w:val="2114147A"/>
    <w:rsid w:val="213922B5"/>
    <w:rsid w:val="21801300"/>
    <w:rsid w:val="21C354DC"/>
    <w:rsid w:val="21C44A9A"/>
    <w:rsid w:val="21F71677"/>
    <w:rsid w:val="22884471"/>
    <w:rsid w:val="22BC3ED2"/>
    <w:rsid w:val="23445482"/>
    <w:rsid w:val="23711FEF"/>
    <w:rsid w:val="23A1715D"/>
    <w:rsid w:val="23A777BF"/>
    <w:rsid w:val="23C7258E"/>
    <w:rsid w:val="23E34E2B"/>
    <w:rsid w:val="23FC389C"/>
    <w:rsid w:val="240370EB"/>
    <w:rsid w:val="24164677"/>
    <w:rsid w:val="24197A22"/>
    <w:rsid w:val="24517B0B"/>
    <w:rsid w:val="24692A8D"/>
    <w:rsid w:val="249C4B81"/>
    <w:rsid w:val="24C34ACD"/>
    <w:rsid w:val="24D80578"/>
    <w:rsid w:val="253357AE"/>
    <w:rsid w:val="25914F10"/>
    <w:rsid w:val="25B438CD"/>
    <w:rsid w:val="25F478CF"/>
    <w:rsid w:val="260450DB"/>
    <w:rsid w:val="2668235C"/>
    <w:rsid w:val="26997893"/>
    <w:rsid w:val="26A44147"/>
    <w:rsid w:val="26E03EE4"/>
    <w:rsid w:val="28231C4E"/>
    <w:rsid w:val="28625D54"/>
    <w:rsid w:val="287843C4"/>
    <w:rsid w:val="28D42E04"/>
    <w:rsid w:val="28DE22B5"/>
    <w:rsid w:val="29070EF3"/>
    <w:rsid w:val="29245D79"/>
    <w:rsid w:val="292A3B61"/>
    <w:rsid w:val="292F0982"/>
    <w:rsid w:val="29542197"/>
    <w:rsid w:val="296E1870"/>
    <w:rsid w:val="297D524A"/>
    <w:rsid w:val="29C76E0D"/>
    <w:rsid w:val="2A3C3357"/>
    <w:rsid w:val="2AF5107C"/>
    <w:rsid w:val="2AFC42D7"/>
    <w:rsid w:val="2B7D59D5"/>
    <w:rsid w:val="2BA233DA"/>
    <w:rsid w:val="2BD2389D"/>
    <w:rsid w:val="2C0E0D23"/>
    <w:rsid w:val="2C110711"/>
    <w:rsid w:val="2C662CED"/>
    <w:rsid w:val="2CF84122"/>
    <w:rsid w:val="2D0F08AF"/>
    <w:rsid w:val="2D276EB3"/>
    <w:rsid w:val="2D465035"/>
    <w:rsid w:val="2D5C5ABE"/>
    <w:rsid w:val="2D7B7CF2"/>
    <w:rsid w:val="2D8755B3"/>
    <w:rsid w:val="2D9F7744"/>
    <w:rsid w:val="2DE72F61"/>
    <w:rsid w:val="2E11123F"/>
    <w:rsid w:val="2E152297"/>
    <w:rsid w:val="2E425C31"/>
    <w:rsid w:val="2E7023A8"/>
    <w:rsid w:val="2E824E9E"/>
    <w:rsid w:val="2F4910A0"/>
    <w:rsid w:val="2F57478F"/>
    <w:rsid w:val="2F697F3B"/>
    <w:rsid w:val="2F725125"/>
    <w:rsid w:val="2F90023B"/>
    <w:rsid w:val="2FD03ECC"/>
    <w:rsid w:val="30204833"/>
    <w:rsid w:val="30314FE0"/>
    <w:rsid w:val="30391AE6"/>
    <w:rsid w:val="303D706D"/>
    <w:rsid w:val="307750E9"/>
    <w:rsid w:val="30AD7FCC"/>
    <w:rsid w:val="30E070F0"/>
    <w:rsid w:val="31172428"/>
    <w:rsid w:val="31AB491E"/>
    <w:rsid w:val="322702CF"/>
    <w:rsid w:val="32506199"/>
    <w:rsid w:val="328E1FFB"/>
    <w:rsid w:val="32A61CB5"/>
    <w:rsid w:val="330C0E1F"/>
    <w:rsid w:val="331E2D8A"/>
    <w:rsid w:val="33DA5911"/>
    <w:rsid w:val="33E95DB3"/>
    <w:rsid w:val="34177A14"/>
    <w:rsid w:val="34371F67"/>
    <w:rsid w:val="345E211C"/>
    <w:rsid w:val="346E6833"/>
    <w:rsid w:val="34D34A7D"/>
    <w:rsid w:val="34D67F04"/>
    <w:rsid w:val="356652CA"/>
    <w:rsid w:val="35A67D4D"/>
    <w:rsid w:val="35BC71A2"/>
    <w:rsid w:val="35C912A7"/>
    <w:rsid w:val="35D32512"/>
    <w:rsid w:val="368E1E33"/>
    <w:rsid w:val="37174435"/>
    <w:rsid w:val="37643EED"/>
    <w:rsid w:val="3793210F"/>
    <w:rsid w:val="37D6597E"/>
    <w:rsid w:val="37F4701F"/>
    <w:rsid w:val="38671513"/>
    <w:rsid w:val="38761923"/>
    <w:rsid w:val="388E57D6"/>
    <w:rsid w:val="38C764E2"/>
    <w:rsid w:val="38DD3F57"/>
    <w:rsid w:val="395000EE"/>
    <w:rsid w:val="39970901"/>
    <w:rsid w:val="39981C2C"/>
    <w:rsid w:val="39A93413"/>
    <w:rsid w:val="39B34CB8"/>
    <w:rsid w:val="39FF020A"/>
    <w:rsid w:val="3A041BE5"/>
    <w:rsid w:val="3A36706F"/>
    <w:rsid w:val="3A773F37"/>
    <w:rsid w:val="3A944AE9"/>
    <w:rsid w:val="3ACF1522"/>
    <w:rsid w:val="3AD70F16"/>
    <w:rsid w:val="3AEF7E95"/>
    <w:rsid w:val="3B1874C8"/>
    <w:rsid w:val="3B343B78"/>
    <w:rsid w:val="3B8A4CB0"/>
    <w:rsid w:val="3BB46303"/>
    <w:rsid w:val="3BC767F9"/>
    <w:rsid w:val="3C0812EB"/>
    <w:rsid w:val="3C8841DA"/>
    <w:rsid w:val="3C8F50CC"/>
    <w:rsid w:val="3CBD18A8"/>
    <w:rsid w:val="3D1C4922"/>
    <w:rsid w:val="3D211F38"/>
    <w:rsid w:val="3D622C7D"/>
    <w:rsid w:val="3DD11BB1"/>
    <w:rsid w:val="3DD5344F"/>
    <w:rsid w:val="3E112672"/>
    <w:rsid w:val="3E495BEB"/>
    <w:rsid w:val="3E6E11AD"/>
    <w:rsid w:val="3EC50244"/>
    <w:rsid w:val="3EC9359F"/>
    <w:rsid w:val="3EF11F60"/>
    <w:rsid w:val="3EFD1561"/>
    <w:rsid w:val="3F0420DD"/>
    <w:rsid w:val="3F1A39B6"/>
    <w:rsid w:val="3F1E1DFC"/>
    <w:rsid w:val="3F8C2233"/>
    <w:rsid w:val="3FC93DFE"/>
    <w:rsid w:val="40247A41"/>
    <w:rsid w:val="40306F91"/>
    <w:rsid w:val="405F5252"/>
    <w:rsid w:val="408178BE"/>
    <w:rsid w:val="40A8033C"/>
    <w:rsid w:val="40E13EB9"/>
    <w:rsid w:val="40E738DB"/>
    <w:rsid w:val="40F202E2"/>
    <w:rsid w:val="4105404B"/>
    <w:rsid w:val="410861CE"/>
    <w:rsid w:val="413A1667"/>
    <w:rsid w:val="414C14D6"/>
    <w:rsid w:val="41A67ED4"/>
    <w:rsid w:val="41B36534"/>
    <w:rsid w:val="41BD2B78"/>
    <w:rsid w:val="41F26067"/>
    <w:rsid w:val="42021D0B"/>
    <w:rsid w:val="420515CD"/>
    <w:rsid w:val="4219022F"/>
    <w:rsid w:val="423315F3"/>
    <w:rsid w:val="42885031"/>
    <w:rsid w:val="42B0414A"/>
    <w:rsid w:val="42B26F16"/>
    <w:rsid w:val="42D84E78"/>
    <w:rsid w:val="43295F07"/>
    <w:rsid w:val="43E057F6"/>
    <w:rsid w:val="43F80E4F"/>
    <w:rsid w:val="44180BC9"/>
    <w:rsid w:val="44654E01"/>
    <w:rsid w:val="44957494"/>
    <w:rsid w:val="44BC4A95"/>
    <w:rsid w:val="44E545A5"/>
    <w:rsid w:val="451A208F"/>
    <w:rsid w:val="456B1918"/>
    <w:rsid w:val="459226AE"/>
    <w:rsid w:val="45BB3599"/>
    <w:rsid w:val="45DC0BF8"/>
    <w:rsid w:val="45EF52CA"/>
    <w:rsid w:val="45FD35D1"/>
    <w:rsid w:val="46C202E8"/>
    <w:rsid w:val="46F65659"/>
    <w:rsid w:val="47995456"/>
    <w:rsid w:val="47A85730"/>
    <w:rsid w:val="47F43710"/>
    <w:rsid w:val="48053E1D"/>
    <w:rsid w:val="48825BCF"/>
    <w:rsid w:val="48A405ED"/>
    <w:rsid w:val="48AE321A"/>
    <w:rsid w:val="48E14379"/>
    <w:rsid w:val="48FC3F85"/>
    <w:rsid w:val="4922505C"/>
    <w:rsid w:val="499C7A23"/>
    <w:rsid w:val="49DE1773"/>
    <w:rsid w:val="4A4A0D21"/>
    <w:rsid w:val="4A5E26C8"/>
    <w:rsid w:val="4A8931CB"/>
    <w:rsid w:val="4AB64608"/>
    <w:rsid w:val="4ABF775B"/>
    <w:rsid w:val="4ADA676F"/>
    <w:rsid w:val="4B3E3BC5"/>
    <w:rsid w:val="4BBA3C84"/>
    <w:rsid w:val="4BC32693"/>
    <w:rsid w:val="4BC863A1"/>
    <w:rsid w:val="4BCB30BB"/>
    <w:rsid w:val="4BE1487E"/>
    <w:rsid w:val="4BE8259F"/>
    <w:rsid w:val="4BF4363A"/>
    <w:rsid w:val="4C0242CC"/>
    <w:rsid w:val="4C0B2731"/>
    <w:rsid w:val="4CB6710D"/>
    <w:rsid w:val="4CE47B2F"/>
    <w:rsid w:val="4D1041D9"/>
    <w:rsid w:val="4D143079"/>
    <w:rsid w:val="4D241C6C"/>
    <w:rsid w:val="4D243ED4"/>
    <w:rsid w:val="4D4256CA"/>
    <w:rsid w:val="4D8D16D5"/>
    <w:rsid w:val="4D9E092E"/>
    <w:rsid w:val="4E4F6905"/>
    <w:rsid w:val="4E8C71C7"/>
    <w:rsid w:val="4EB66985"/>
    <w:rsid w:val="5004243E"/>
    <w:rsid w:val="50145D6A"/>
    <w:rsid w:val="504464EF"/>
    <w:rsid w:val="50C3182D"/>
    <w:rsid w:val="50D23FBA"/>
    <w:rsid w:val="50D9480F"/>
    <w:rsid w:val="51081306"/>
    <w:rsid w:val="510C31D4"/>
    <w:rsid w:val="511856D5"/>
    <w:rsid w:val="51257AFB"/>
    <w:rsid w:val="514F1FA1"/>
    <w:rsid w:val="51AA02F7"/>
    <w:rsid w:val="523C53F3"/>
    <w:rsid w:val="524A53AC"/>
    <w:rsid w:val="524F671B"/>
    <w:rsid w:val="52770B21"/>
    <w:rsid w:val="52BC44AE"/>
    <w:rsid w:val="52F33D96"/>
    <w:rsid w:val="532C5467"/>
    <w:rsid w:val="53461A6C"/>
    <w:rsid w:val="53513120"/>
    <w:rsid w:val="53553365"/>
    <w:rsid w:val="53A14298"/>
    <w:rsid w:val="53A419F9"/>
    <w:rsid w:val="53CA6424"/>
    <w:rsid w:val="53E24620"/>
    <w:rsid w:val="53FA7FA7"/>
    <w:rsid w:val="547A66A6"/>
    <w:rsid w:val="547B002C"/>
    <w:rsid w:val="54882B71"/>
    <w:rsid w:val="54C4392D"/>
    <w:rsid w:val="54C55B73"/>
    <w:rsid w:val="54D41E1E"/>
    <w:rsid w:val="55F02171"/>
    <w:rsid w:val="56023F9F"/>
    <w:rsid w:val="56141D4D"/>
    <w:rsid w:val="57265675"/>
    <w:rsid w:val="57A62B31"/>
    <w:rsid w:val="57CE11E3"/>
    <w:rsid w:val="57DF495C"/>
    <w:rsid w:val="58224B17"/>
    <w:rsid w:val="58373B67"/>
    <w:rsid w:val="58392CF4"/>
    <w:rsid w:val="583D0117"/>
    <w:rsid w:val="584F7E23"/>
    <w:rsid w:val="58B4765C"/>
    <w:rsid w:val="58E80B25"/>
    <w:rsid w:val="59254E33"/>
    <w:rsid w:val="597569D5"/>
    <w:rsid w:val="59802C75"/>
    <w:rsid w:val="59CE1D03"/>
    <w:rsid w:val="59E507F0"/>
    <w:rsid w:val="5A19318B"/>
    <w:rsid w:val="5A1E1882"/>
    <w:rsid w:val="5A557999"/>
    <w:rsid w:val="5A776550"/>
    <w:rsid w:val="5AFE3B8D"/>
    <w:rsid w:val="5B45445A"/>
    <w:rsid w:val="5B9A5716"/>
    <w:rsid w:val="5BDE0E07"/>
    <w:rsid w:val="5BE45A13"/>
    <w:rsid w:val="5BE523F7"/>
    <w:rsid w:val="5C074A7D"/>
    <w:rsid w:val="5C0F3B78"/>
    <w:rsid w:val="5C2C472A"/>
    <w:rsid w:val="5C677510"/>
    <w:rsid w:val="5CA57DCD"/>
    <w:rsid w:val="5CB55333"/>
    <w:rsid w:val="5CB97A26"/>
    <w:rsid w:val="5D043F49"/>
    <w:rsid w:val="5D443CF5"/>
    <w:rsid w:val="5D4E7A2B"/>
    <w:rsid w:val="5D557CB0"/>
    <w:rsid w:val="5D59154F"/>
    <w:rsid w:val="5D8262AE"/>
    <w:rsid w:val="5DFB2606"/>
    <w:rsid w:val="5E0771FD"/>
    <w:rsid w:val="5E155AA5"/>
    <w:rsid w:val="5E4F6F11"/>
    <w:rsid w:val="5E6D4B86"/>
    <w:rsid w:val="5ED65E9E"/>
    <w:rsid w:val="5EEE3F19"/>
    <w:rsid w:val="5F8578A1"/>
    <w:rsid w:val="5FA55D24"/>
    <w:rsid w:val="602C2401"/>
    <w:rsid w:val="60B5262B"/>
    <w:rsid w:val="60E90E3C"/>
    <w:rsid w:val="60F740D5"/>
    <w:rsid w:val="612C078D"/>
    <w:rsid w:val="612E2591"/>
    <w:rsid w:val="61614E7D"/>
    <w:rsid w:val="61C64397"/>
    <w:rsid w:val="620415AC"/>
    <w:rsid w:val="62763A64"/>
    <w:rsid w:val="629372B1"/>
    <w:rsid w:val="629B43B7"/>
    <w:rsid w:val="62DA1023"/>
    <w:rsid w:val="63343EC4"/>
    <w:rsid w:val="633D0FCB"/>
    <w:rsid w:val="63414F5F"/>
    <w:rsid w:val="635602DE"/>
    <w:rsid w:val="636C7B02"/>
    <w:rsid w:val="637F377B"/>
    <w:rsid w:val="63932B0F"/>
    <w:rsid w:val="6447151B"/>
    <w:rsid w:val="64620CE6"/>
    <w:rsid w:val="64C37BF6"/>
    <w:rsid w:val="64F61D79"/>
    <w:rsid w:val="65046244"/>
    <w:rsid w:val="65102E3B"/>
    <w:rsid w:val="65E579A4"/>
    <w:rsid w:val="660F7B1B"/>
    <w:rsid w:val="66823A94"/>
    <w:rsid w:val="66936D4E"/>
    <w:rsid w:val="66A575B3"/>
    <w:rsid w:val="66D905FA"/>
    <w:rsid w:val="66FF0F75"/>
    <w:rsid w:val="67095D94"/>
    <w:rsid w:val="677D5E3A"/>
    <w:rsid w:val="68324E76"/>
    <w:rsid w:val="68AB69D7"/>
    <w:rsid w:val="68C90A7F"/>
    <w:rsid w:val="68D75D42"/>
    <w:rsid w:val="68E000CE"/>
    <w:rsid w:val="68E76769"/>
    <w:rsid w:val="690C3919"/>
    <w:rsid w:val="69126D3C"/>
    <w:rsid w:val="69154A7F"/>
    <w:rsid w:val="693B3D95"/>
    <w:rsid w:val="695232F6"/>
    <w:rsid w:val="696E6382"/>
    <w:rsid w:val="69783FC7"/>
    <w:rsid w:val="697F233D"/>
    <w:rsid w:val="698060B5"/>
    <w:rsid w:val="69AB6BAD"/>
    <w:rsid w:val="6A49294B"/>
    <w:rsid w:val="6A984080"/>
    <w:rsid w:val="6B00125C"/>
    <w:rsid w:val="6B393020"/>
    <w:rsid w:val="6B6E4AF7"/>
    <w:rsid w:val="6B9B6C72"/>
    <w:rsid w:val="6BD4607D"/>
    <w:rsid w:val="6BF665E3"/>
    <w:rsid w:val="6C2548D7"/>
    <w:rsid w:val="6C5678FA"/>
    <w:rsid w:val="6D003795"/>
    <w:rsid w:val="6D52710B"/>
    <w:rsid w:val="6DAC5561"/>
    <w:rsid w:val="6E075DB5"/>
    <w:rsid w:val="6E5B6525"/>
    <w:rsid w:val="6E5F098F"/>
    <w:rsid w:val="6E8415C0"/>
    <w:rsid w:val="6F250FA6"/>
    <w:rsid w:val="6F743FC6"/>
    <w:rsid w:val="7004359C"/>
    <w:rsid w:val="70701A48"/>
    <w:rsid w:val="70A474F6"/>
    <w:rsid w:val="70B860C8"/>
    <w:rsid w:val="70CF0CEA"/>
    <w:rsid w:val="70F25CF4"/>
    <w:rsid w:val="71FA2E72"/>
    <w:rsid w:val="71FC02A3"/>
    <w:rsid w:val="725D51E5"/>
    <w:rsid w:val="72714425"/>
    <w:rsid w:val="72967DD4"/>
    <w:rsid w:val="72A66B8C"/>
    <w:rsid w:val="72C72551"/>
    <w:rsid w:val="72F71196"/>
    <w:rsid w:val="733C117A"/>
    <w:rsid w:val="73410866"/>
    <w:rsid w:val="73815756"/>
    <w:rsid w:val="73BB044C"/>
    <w:rsid w:val="73F27BAF"/>
    <w:rsid w:val="73FF1A3B"/>
    <w:rsid w:val="742425DA"/>
    <w:rsid w:val="74793E2D"/>
    <w:rsid w:val="74BF5C5F"/>
    <w:rsid w:val="750F7CC8"/>
    <w:rsid w:val="7555504B"/>
    <w:rsid w:val="755E374E"/>
    <w:rsid w:val="75684673"/>
    <w:rsid w:val="756C0B14"/>
    <w:rsid w:val="759929D8"/>
    <w:rsid w:val="760B4F58"/>
    <w:rsid w:val="763B767E"/>
    <w:rsid w:val="76447811"/>
    <w:rsid w:val="766A6E7D"/>
    <w:rsid w:val="7671125F"/>
    <w:rsid w:val="76760624"/>
    <w:rsid w:val="76B26515"/>
    <w:rsid w:val="76C07AF1"/>
    <w:rsid w:val="775766A7"/>
    <w:rsid w:val="779C40BA"/>
    <w:rsid w:val="77D20E91"/>
    <w:rsid w:val="78B656EB"/>
    <w:rsid w:val="78E026CC"/>
    <w:rsid w:val="799F60E4"/>
    <w:rsid w:val="79D35D8D"/>
    <w:rsid w:val="79E45DF5"/>
    <w:rsid w:val="7AB65832"/>
    <w:rsid w:val="7B481167"/>
    <w:rsid w:val="7BB41F4D"/>
    <w:rsid w:val="7BD670EF"/>
    <w:rsid w:val="7BF24BF0"/>
    <w:rsid w:val="7C296138"/>
    <w:rsid w:val="7C2E6B91"/>
    <w:rsid w:val="7C4B2553"/>
    <w:rsid w:val="7C6714A3"/>
    <w:rsid w:val="7CA2644D"/>
    <w:rsid w:val="7CD10A13"/>
    <w:rsid w:val="7CF06DCD"/>
    <w:rsid w:val="7CFA1A8A"/>
    <w:rsid w:val="7D110840"/>
    <w:rsid w:val="7D1D5C9D"/>
    <w:rsid w:val="7D380D29"/>
    <w:rsid w:val="7D6E10E2"/>
    <w:rsid w:val="7E77762F"/>
    <w:rsid w:val="7EA124DF"/>
    <w:rsid w:val="7FC170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rPr>
      <w:rFonts w:ascii="宋体" w:hAnsi="宋体"/>
    </w:rPr>
  </w:style>
  <w:style w:type="paragraph" w:styleId="3">
    <w:name w:val="Body Text"/>
    <w:basedOn w:val="1"/>
    <w:autoRedefine/>
    <w:qFormat/>
    <w:uiPriority w:val="0"/>
    <w:pPr>
      <w:spacing w:after="120"/>
    </w:pPr>
  </w:style>
  <w:style w:type="paragraph" w:styleId="4">
    <w:name w:val="Balloon Text"/>
    <w:basedOn w:val="1"/>
    <w:link w:val="15"/>
    <w:autoRedefine/>
    <w:qFormat/>
    <w:uiPriority w:val="0"/>
    <w:rPr>
      <w:sz w:val="18"/>
      <w:szCs w:val="18"/>
    </w:rPr>
  </w:style>
  <w:style w:type="paragraph" w:styleId="5">
    <w:name w:val="footer"/>
    <w:basedOn w:val="1"/>
    <w:autoRedefine/>
    <w:qFormat/>
    <w:uiPriority w:val="99"/>
    <w:pPr>
      <w:tabs>
        <w:tab w:val="center" w:pos="4153"/>
        <w:tab w:val="right" w:pos="8306"/>
      </w:tabs>
      <w:snapToGrid w:val="0"/>
      <w:jc w:val="left"/>
    </w:pPr>
    <w:rPr>
      <w:sz w:val="18"/>
      <w:szCs w:val="18"/>
    </w:rPr>
  </w:style>
  <w:style w:type="paragraph" w:styleId="6">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paragraph" w:styleId="7">
    <w:name w:val="List"/>
    <w:basedOn w:val="1"/>
    <w:autoRedefine/>
    <w:qFormat/>
    <w:uiPriority w:val="0"/>
    <w:pPr>
      <w:ind w:left="420" w:hanging="420"/>
    </w:pPr>
    <w:rPr>
      <w:szCs w:val="20"/>
    </w:rPr>
  </w:style>
  <w:style w:type="character" w:styleId="10">
    <w:name w:val="page number"/>
    <w:basedOn w:val="9"/>
    <w:autoRedefine/>
    <w:qFormat/>
    <w:uiPriority w:val="0"/>
  </w:style>
  <w:style w:type="character" w:styleId="11">
    <w:name w:val="FollowedHyperlink"/>
    <w:basedOn w:val="9"/>
    <w:autoRedefine/>
    <w:unhideWhenUsed/>
    <w:qFormat/>
    <w:uiPriority w:val="99"/>
    <w:rPr>
      <w:color w:val="800080"/>
      <w:u w:val="single"/>
    </w:rPr>
  </w:style>
  <w:style w:type="character" w:styleId="12">
    <w:name w:val="Hyperlink"/>
    <w:autoRedefine/>
    <w:qFormat/>
    <w:uiPriority w:val="99"/>
    <w:rPr>
      <w:color w:val="000033"/>
      <w:sz w:val="15"/>
      <w:szCs w:val="15"/>
      <w:u w:val="none"/>
    </w:rPr>
  </w:style>
  <w:style w:type="paragraph" w:styleId="13">
    <w:name w:val="List Paragraph"/>
    <w:basedOn w:val="1"/>
    <w:autoRedefine/>
    <w:qFormat/>
    <w:uiPriority w:val="34"/>
    <w:pPr>
      <w:ind w:firstLine="420" w:firstLineChars="200"/>
    </w:pPr>
    <w:rPr>
      <w:rFonts w:ascii="Calibri" w:hAnsi="Calibri"/>
      <w:szCs w:val="22"/>
    </w:rPr>
  </w:style>
  <w:style w:type="paragraph" w:customStyle="1" w:styleId="1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5">
    <w:name w:val="批注框文本 Char"/>
    <w:basedOn w:val="9"/>
    <w:link w:val="4"/>
    <w:autoRedefine/>
    <w:qFormat/>
    <w:uiPriority w:val="0"/>
    <w:rPr>
      <w:kern w:val="2"/>
      <w:sz w:val="18"/>
      <w:szCs w:val="18"/>
    </w:rPr>
  </w:style>
  <w:style w:type="paragraph" w:customStyle="1" w:styleId="16">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17">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0070C0"/>
      <w:spacing w:before="100" w:beforeAutospacing="1" w:after="100" w:afterAutospacing="1"/>
      <w:jc w:val="center"/>
    </w:pPr>
    <w:rPr>
      <w:rFonts w:ascii="微软雅黑" w:hAnsi="微软雅黑" w:eastAsia="微软雅黑" w:cs="宋体"/>
      <w:b/>
      <w:bCs/>
      <w:color w:val="FFFFFF"/>
      <w:kern w:val="0"/>
      <w:sz w:val="18"/>
      <w:szCs w:val="18"/>
    </w:rPr>
  </w:style>
  <w:style w:type="paragraph" w:customStyle="1" w:styleId="18">
    <w:name w:val="xl6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color w:val="000000"/>
      <w:kern w:val="0"/>
      <w:sz w:val="18"/>
      <w:szCs w:val="18"/>
    </w:rPr>
  </w:style>
  <w:style w:type="paragraph" w:customStyle="1" w:styleId="19">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微软雅黑" w:hAnsi="微软雅黑" w:eastAsia="微软雅黑" w:cs="宋体"/>
      <w:color w:val="000000"/>
      <w:kern w:val="0"/>
      <w:sz w:val="18"/>
      <w:szCs w:val="18"/>
    </w:rPr>
  </w:style>
  <w:style w:type="paragraph" w:customStyle="1" w:styleId="20">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0070C0"/>
      <w:spacing w:before="100" w:beforeAutospacing="1" w:after="100" w:afterAutospacing="1"/>
      <w:jc w:val="center"/>
    </w:pPr>
    <w:rPr>
      <w:rFonts w:ascii="微软雅黑" w:hAnsi="微软雅黑" w:eastAsia="微软雅黑" w:cs="宋体"/>
      <w:b/>
      <w:bCs/>
      <w:color w:val="FFFFFF"/>
      <w:kern w:val="0"/>
      <w:sz w:val="20"/>
      <w:szCs w:val="20"/>
    </w:rPr>
  </w:style>
  <w:style w:type="paragraph" w:customStyle="1" w:styleId="21">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color w:val="000000"/>
      <w:kern w:val="0"/>
      <w:sz w:val="20"/>
      <w:szCs w:val="20"/>
    </w:rPr>
  </w:style>
  <w:style w:type="paragraph" w:customStyle="1" w:styleId="22">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b/>
      <w:bCs/>
      <w:color w:val="000000"/>
      <w:kern w:val="0"/>
      <w:sz w:val="18"/>
      <w:szCs w:val="18"/>
    </w:rPr>
  </w:style>
  <w:style w:type="paragraph" w:customStyle="1" w:styleId="23">
    <w:name w:val="xl7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4">
    <w:name w:val="xl72"/>
    <w:basedOn w:val="1"/>
    <w:autoRedefine/>
    <w:qFormat/>
    <w:uiPriority w:val="0"/>
    <w:pPr>
      <w:widowControl/>
      <w:pBdr>
        <w:top w:val="single" w:color="auto" w:sz="4" w:space="0"/>
        <w:left w:val="single" w:color="auto" w:sz="4" w:space="0"/>
        <w:bottom w:val="single" w:color="auto" w:sz="4" w:space="0"/>
      </w:pBdr>
      <w:shd w:val="clear" w:color="000000" w:fill="0070C0"/>
      <w:spacing w:before="100" w:beforeAutospacing="1" w:after="100" w:afterAutospacing="1"/>
      <w:jc w:val="center"/>
    </w:pPr>
    <w:rPr>
      <w:rFonts w:ascii="微软雅黑" w:hAnsi="微软雅黑" w:eastAsia="微软雅黑" w:cs="宋体"/>
      <w:b/>
      <w:bCs/>
      <w:color w:val="FFFFFF"/>
      <w:kern w:val="0"/>
      <w:sz w:val="24"/>
    </w:rPr>
  </w:style>
  <w:style w:type="paragraph" w:customStyle="1" w:styleId="25">
    <w:name w:val="xl73"/>
    <w:basedOn w:val="1"/>
    <w:autoRedefine/>
    <w:qFormat/>
    <w:uiPriority w:val="0"/>
    <w:pPr>
      <w:widowControl/>
      <w:pBdr>
        <w:top w:val="single" w:color="auto" w:sz="4" w:space="0"/>
        <w:bottom w:val="single" w:color="auto" w:sz="4" w:space="0"/>
      </w:pBdr>
      <w:shd w:val="clear" w:color="000000" w:fill="0070C0"/>
      <w:spacing w:before="100" w:beforeAutospacing="1" w:after="100" w:afterAutospacing="1"/>
      <w:jc w:val="center"/>
    </w:pPr>
    <w:rPr>
      <w:rFonts w:ascii="微软雅黑" w:hAnsi="微软雅黑" w:eastAsia="微软雅黑" w:cs="宋体"/>
      <w:b/>
      <w:bCs/>
      <w:color w:val="FFFFFF"/>
      <w:kern w:val="0"/>
      <w:sz w:val="24"/>
    </w:rPr>
  </w:style>
  <w:style w:type="paragraph" w:customStyle="1" w:styleId="26">
    <w:name w:val="xl74"/>
    <w:basedOn w:val="1"/>
    <w:autoRedefine/>
    <w:qFormat/>
    <w:uiPriority w:val="0"/>
    <w:pPr>
      <w:widowControl/>
      <w:pBdr>
        <w:top w:val="single" w:color="auto" w:sz="4" w:space="0"/>
        <w:bottom w:val="single" w:color="auto" w:sz="4" w:space="0"/>
        <w:right w:val="single" w:color="auto" w:sz="4" w:space="0"/>
      </w:pBdr>
      <w:shd w:val="clear" w:color="000000" w:fill="0070C0"/>
      <w:spacing w:before="100" w:beforeAutospacing="1" w:after="100" w:afterAutospacing="1"/>
      <w:jc w:val="center"/>
    </w:pPr>
    <w:rPr>
      <w:rFonts w:ascii="微软雅黑" w:hAnsi="微软雅黑" w:eastAsia="微软雅黑" w:cs="宋体"/>
      <w:b/>
      <w:bCs/>
      <w:color w:val="FFFFFF"/>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5</Pages>
  <Words>2943</Words>
  <Characters>3193</Characters>
  <Lines>251</Lines>
  <Paragraphs>70</Paragraphs>
  <TotalTime>8</TotalTime>
  <ScaleCrop>false</ScaleCrop>
  <LinksUpToDate>false</LinksUpToDate>
  <CharactersWithSpaces>3210</CharactersWithSpaces>
  <Application>WPS Office_12.1.0.24031_F1E327BC-269C-435d-A152-05C5408002CA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2022-06-22T03:14:00Z</dcterms:created>
  <dc:creator>guzhenhua</dc:creator>
  <cp:lastModifiedBy>李楷林</cp:lastModifiedBy>
  <dcterms:modified xsi:type="dcterms:W3CDTF">2026-03-25T05:37:09Z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2052-12.1.0.24031</vt:lpwstr>
  </property>
  <property fmtid="{D5CDD505-2E9C-101B-9397-08002B2CF9AE}" pid="3" name="ICV">
    <vt:lpwstr>846A2515E14A40C29AEE82FAA980F38F</vt:lpwstr>
  </property>
  <property fmtid="{D5CDD505-2E9C-101B-9397-08002B2CF9AE}" pid="4" name="KSOTemplateDocerSaveRecord">
    <vt:lpwstr>eyJoZGlkIjoiMmE3ODU4NjQ2MGI0MjhiMDRhOWJlYzllMTc5NDNhMGEiLCJ1c2VySWQiOiIxNTM2MTMzMzY4In0=</vt:lpwstr>
  </property>
</Properties>
</file>